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F25E" w14:textId="77777777" w:rsidR="001C6D5A" w:rsidRDefault="001C6D5A"/>
    <w:tbl>
      <w:tblPr>
        <w:tblW w:w="10632" w:type="dxa"/>
        <w:tblInd w:w="-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639"/>
      </w:tblGrid>
      <w:tr w:rsidR="00681C0A" w14:paraId="56B591BA" w14:textId="77777777" w:rsidTr="004F6916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tbl>
            <w:tblPr>
              <w:tblW w:w="0" w:type="auto"/>
              <w:tblInd w:w="4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0"/>
              <w:gridCol w:w="1793"/>
              <w:gridCol w:w="5788"/>
              <w:gridCol w:w="1440"/>
            </w:tblGrid>
            <w:tr w:rsidR="00BF4132" w:rsidRPr="00CC174E" w14:paraId="69331DB3" w14:textId="77777777" w:rsidTr="00BF4132">
              <w:trPr>
                <w:trHeight w:val="499"/>
              </w:trPr>
              <w:tc>
                <w:tcPr>
                  <w:tcW w:w="9551" w:type="dxa"/>
                  <w:gridSpan w:val="4"/>
                </w:tcPr>
                <w:p w14:paraId="3E5BF782" w14:textId="77777777" w:rsidR="00BF4132" w:rsidRPr="00CC174E" w:rsidRDefault="00681C0A" w:rsidP="00A44C3F">
                  <w:pPr>
                    <w:spacing w:before="120" w:line="280" w:lineRule="exact"/>
                    <w:jc w:val="center"/>
                    <w:rPr>
                      <w:rFonts w:ascii="Calibri" w:hAnsi="Calibri" w:cs="Calibri"/>
                    </w:rPr>
                  </w:pPr>
                  <w:r w:rsidRPr="00934B69">
                    <w:rPr>
                      <w:b/>
                    </w:rPr>
                    <w:t xml:space="preserve">      </w:t>
                  </w:r>
                  <w:r w:rsidR="00BF4132" w:rsidRPr="00CC174E">
                    <w:rPr>
                      <w:rFonts w:ascii="Calibri" w:hAnsi="Calibri" w:cs="Calibri"/>
                    </w:rPr>
                    <w:t xml:space="preserve">Revision history </w:t>
                  </w:r>
                </w:p>
              </w:tc>
            </w:tr>
            <w:tr w:rsidR="00BF4132" w:rsidRPr="00CC174E" w14:paraId="76AFE1B6" w14:textId="77777777" w:rsidTr="00BF4132">
              <w:trPr>
                <w:trHeight w:val="180"/>
              </w:trPr>
              <w:tc>
                <w:tcPr>
                  <w:tcW w:w="530" w:type="dxa"/>
                </w:tcPr>
                <w:p w14:paraId="6907564F" w14:textId="77777777" w:rsidR="00BF4132" w:rsidRPr="00CC174E" w:rsidRDefault="00BF4132" w:rsidP="00A44C3F">
                  <w:pPr>
                    <w:jc w:val="center"/>
                    <w:rPr>
                      <w:rFonts w:ascii="Calibri" w:hAnsi="Calibri" w:cs="Calibri"/>
                    </w:rPr>
                  </w:pPr>
                  <w:r w:rsidRPr="00CC174E">
                    <w:rPr>
                      <w:rFonts w:ascii="Calibri" w:hAnsi="Calibri" w:cs="Calibri"/>
                    </w:rPr>
                    <w:t>NO</w:t>
                  </w:r>
                </w:p>
              </w:tc>
              <w:tc>
                <w:tcPr>
                  <w:tcW w:w="1793" w:type="dxa"/>
                </w:tcPr>
                <w:p w14:paraId="5986FF52" w14:textId="77777777" w:rsidR="00BF4132" w:rsidRPr="00CC174E" w:rsidRDefault="00BF4132" w:rsidP="00A44C3F">
                  <w:pPr>
                    <w:jc w:val="center"/>
                    <w:rPr>
                      <w:rFonts w:ascii="Calibri" w:hAnsi="Calibri" w:cs="Calibri"/>
                    </w:rPr>
                  </w:pPr>
                  <w:r w:rsidRPr="00CC174E">
                    <w:rPr>
                      <w:rFonts w:ascii="Calibri" w:hAnsi="Calibri" w:cs="Calibri"/>
                    </w:rPr>
                    <w:t xml:space="preserve">Revised date </w:t>
                  </w:r>
                </w:p>
              </w:tc>
              <w:tc>
                <w:tcPr>
                  <w:tcW w:w="5788" w:type="dxa"/>
                </w:tcPr>
                <w:p w14:paraId="2AFDD8D6" w14:textId="77777777" w:rsidR="00BF4132" w:rsidRPr="00CC174E" w:rsidRDefault="00BF4132" w:rsidP="00A44C3F">
                  <w:pPr>
                    <w:jc w:val="center"/>
                    <w:rPr>
                      <w:rFonts w:ascii="Calibri" w:hAnsi="Calibri" w:cs="Calibri"/>
                    </w:rPr>
                  </w:pPr>
                  <w:r w:rsidRPr="00CC174E">
                    <w:rPr>
                      <w:rFonts w:ascii="Calibri" w:hAnsi="Calibri" w:cs="Calibri"/>
                    </w:rPr>
                    <w:t xml:space="preserve">Contents </w:t>
                  </w:r>
                </w:p>
              </w:tc>
              <w:tc>
                <w:tcPr>
                  <w:tcW w:w="1440" w:type="dxa"/>
                </w:tcPr>
                <w:p w14:paraId="677460BB" w14:textId="77777777" w:rsidR="00BF4132" w:rsidRPr="00CC174E" w:rsidRDefault="00BF4132" w:rsidP="00A44C3F">
                  <w:pPr>
                    <w:spacing w:line="280" w:lineRule="exact"/>
                    <w:jc w:val="center"/>
                    <w:rPr>
                      <w:rFonts w:ascii="Calibri" w:hAnsi="Calibri" w:cs="Calibri"/>
                    </w:rPr>
                  </w:pPr>
                  <w:r w:rsidRPr="00CC174E">
                    <w:rPr>
                      <w:rFonts w:ascii="Calibri" w:hAnsi="Calibri" w:cs="Calibri"/>
                    </w:rPr>
                    <w:t xml:space="preserve">Remarks </w:t>
                  </w:r>
                </w:p>
              </w:tc>
            </w:tr>
            <w:tr w:rsidR="00212D1D" w:rsidRPr="00CC174E" w14:paraId="4B047FEB" w14:textId="77777777" w:rsidTr="00BF4132">
              <w:trPr>
                <w:trHeight w:val="269"/>
              </w:trPr>
              <w:tc>
                <w:tcPr>
                  <w:tcW w:w="530" w:type="dxa"/>
                </w:tcPr>
                <w:p w14:paraId="54730604" w14:textId="1F58DF55" w:rsidR="00212D1D" w:rsidRPr="00CC174E" w:rsidRDefault="00212D1D" w:rsidP="00212D1D">
                  <w:pPr>
                    <w:spacing w:before="100" w:beforeAutospacing="1"/>
                    <w:jc w:val="center"/>
                    <w:rPr>
                      <w:rFonts w:ascii="Calibri" w:hAnsi="Calibri" w:cs="Calibri"/>
                      <w:spacing w:val="-20"/>
                    </w:rPr>
                  </w:pPr>
                  <w:r w:rsidRPr="00CC174E">
                    <w:rPr>
                      <w:rFonts w:ascii="Calibri" w:hAnsi="Calibri" w:cs="Calibri"/>
                      <w:spacing w:val="-20"/>
                    </w:rPr>
                    <w:t>0</w:t>
                  </w:r>
                  <w:r>
                    <w:rPr>
                      <w:rFonts w:ascii="Calibri" w:hAnsi="Calibri" w:cs="Calibri"/>
                      <w:spacing w:val="-20"/>
                    </w:rPr>
                    <w:t>0</w:t>
                  </w:r>
                </w:p>
              </w:tc>
              <w:tc>
                <w:tcPr>
                  <w:tcW w:w="1793" w:type="dxa"/>
                </w:tcPr>
                <w:p w14:paraId="5BBAADE1" w14:textId="15C03E74" w:rsidR="00212D1D" w:rsidRPr="00CC174E" w:rsidRDefault="00212D1D" w:rsidP="00212D1D">
                  <w:pPr>
                    <w:rPr>
                      <w:rFonts w:ascii="Calibri" w:hAnsi="Calibri" w:cs="Calibri"/>
                      <w:spacing w:val="-20"/>
                    </w:rPr>
                  </w:pPr>
                  <w:r w:rsidRPr="006609BA">
                    <w:t>13-0</w:t>
                  </w:r>
                  <w:r w:rsidR="004F6916">
                    <w:t>1</w:t>
                  </w:r>
                  <w:r w:rsidRPr="006609BA">
                    <w:t>-20</w:t>
                  </w:r>
                  <w:r w:rsidR="004F6916">
                    <w:t>22</w:t>
                  </w:r>
                </w:p>
              </w:tc>
              <w:tc>
                <w:tcPr>
                  <w:tcW w:w="5788" w:type="dxa"/>
                </w:tcPr>
                <w:p w14:paraId="509C0D64" w14:textId="47939B79" w:rsidR="00212D1D" w:rsidRPr="00254A50" w:rsidRDefault="00212D1D" w:rsidP="00212D1D">
                  <w:pPr>
                    <w:widowControl w:val="0"/>
                    <w:wordWrap w:val="0"/>
                    <w:autoSpaceDE w:val="0"/>
                    <w:autoSpaceDN w:val="0"/>
                    <w:spacing w:line="280" w:lineRule="exact"/>
                    <w:jc w:val="both"/>
                    <w:rPr>
                      <w:rFonts w:ascii="Calibri" w:hAnsi="Calibri" w:cs="Calibri"/>
                      <w:spacing w:val="-20"/>
                    </w:rPr>
                  </w:pPr>
                  <w:r w:rsidRPr="00113B40">
                    <w:t>Created</w:t>
                  </w:r>
                </w:p>
              </w:tc>
              <w:tc>
                <w:tcPr>
                  <w:tcW w:w="1440" w:type="dxa"/>
                </w:tcPr>
                <w:p w14:paraId="0DBA9C22" w14:textId="77777777" w:rsidR="00212D1D" w:rsidRPr="00CC174E" w:rsidRDefault="00212D1D" w:rsidP="00212D1D">
                  <w:pPr>
                    <w:rPr>
                      <w:rFonts w:ascii="Calibri" w:hAnsi="Calibri" w:cs="Calibri"/>
                      <w:spacing w:val="-20"/>
                    </w:rPr>
                  </w:pPr>
                </w:p>
              </w:tc>
            </w:tr>
            <w:tr w:rsidR="00212D1D" w:rsidRPr="00CC174E" w14:paraId="69BACE2A" w14:textId="77777777" w:rsidTr="00BF4132">
              <w:trPr>
                <w:trHeight w:val="269"/>
              </w:trPr>
              <w:tc>
                <w:tcPr>
                  <w:tcW w:w="530" w:type="dxa"/>
                </w:tcPr>
                <w:p w14:paraId="06AC43B9" w14:textId="4CE76250" w:rsidR="00212D1D" w:rsidRPr="00CC174E" w:rsidRDefault="00212D1D" w:rsidP="00212D1D">
                  <w:pPr>
                    <w:spacing w:before="100" w:beforeAutospacing="1"/>
                    <w:jc w:val="center"/>
                    <w:rPr>
                      <w:rFonts w:ascii="Calibri" w:hAnsi="Calibri" w:cs="Calibri"/>
                      <w:spacing w:val="-20"/>
                    </w:rPr>
                  </w:pPr>
                </w:p>
              </w:tc>
              <w:tc>
                <w:tcPr>
                  <w:tcW w:w="1793" w:type="dxa"/>
                </w:tcPr>
                <w:p w14:paraId="19AED285" w14:textId="7237D6AE" w:rsidR="00212D1D" w:rsidRPr="00CC174E" w:rsidRDefault="00212D1D" w:rsidP="00212D1D">
                  <w:pPr>
                    <w:rPr>
                      <w:rFonts w:ascii="Calibri" w:hAnsi="Calibri" w:cs="Calibri"/>
                      <w:spacing w:val="-20"/>
                    </w:rPr>
                  </w:pPr>
                </w:p>
              </w:tc>
              <w:tc>
                <w:tcPr>
                  <w:tcW w:w="5788" w:type="dxa"/>
                </w:tcPr>
                <w:p w14:paraId="62CF08A3" w14:textId="053C8273" w:rsidR="00212D1D" w:rsidRPr="00CC174E" w:rsidRDefault="00212D1D" w:rsidP="00F608D0">
                  <w:pPr>
                    <w:spacing w:line="280" w:lineRule="exact"/>
                    <w:rPr>
                      <w:rFonts w:ascii="Calibri" w:hAnsi="Calibri" w:cs="Calibri"/>
                      <w:spacing w:val="-20"/>
                    </w:rPr>
                  </w:pPr>
                </w:p>
              </w:tc>
              <w:tc>
                <w:tcPr>
                  <w:tcW w:w="1440" w:type="dxa"/>
                </w:tcPr>
                <w:p w14:paraId="3B8B4AA1" w14:textId="77777777" w:rsidR="00212D1D" w:rsidRPr="00CC174E" w:rsidRDefault="00212D1D" w:rsidP="00212D1D">
                  <w:pPr>
                    <w:rPr>
                      <w:rFonts w:ascii="Calibri" w:hAnsi="Calibri" w:cs="Calibri"/>
                      <w:spacing w:val="-20"/>
                    </w:rPr>
                  </w:pPr>
                </w:p>
              </w:tc>
            </w:tr>
            <w:tr w:rsidR="00212D1D" w:rsidRPr="00CC174E" w14:paraId="1AC31967" w14:textId="77777777" w:rsidTr="00BF4132">
              <w:trPr>
                <w:trHeight w:val="315"/>
              </w:trPr>
              <w:tc>
                <w:tcPr>
                  <w:tcW w:w="530" w:type="dxa"/>
                </w:tcPr>
                <w:p w14:paraId="3E840CA1" w14:textId="2D454940" w:rsidR="00212D1D" w:rsidRPr="00CC174E" w:rsidRDefault="00212D1D" w:rsidP="00212D1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</w:tcPr>
                <w:p w14:paraId="6AE5617D" w14:textId="1D645609" w:rsidR="00212D1D" w:rsidRPr="00CC174E" w:rsidRDefault="00212D1D" w:rsidP="00212D1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</w:tcPr>
                <w:p w14:paraId="7CD9F2EA" w14:textId="0795EAFB" w:rsidR="00212D1D" w:rsidRPr="00CC174E" w:rsidRDefault="00212D1D" w:rsidP="00F608D0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</w:tcPr>
                <w:p w14:paraId="5048FA9C" w14:textId="77777777" w:rsidR="00212D1D" w:rsidRPr="00CC174E" w:rsidRDefault="00212D1D" w:rsidP="00212D1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49DDB231" w14:textId="77777777" w:rsidTr="00BF4132">
              <w:trPr>
                <w:trHeight w:val="296"/>
              </w:trPr>
              <w:tc>
                <w:tcPr>
                  <w:tcW w:w="530" w:type="dxa"/>
                </w:tcPr>
                <w:p w14:paraId="49B23904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</w:tcPr>
                <w:p w14:paraId="55423BEC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</w:tcPr>
                <w:p w14:paraId="6901B508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</w:tcPr>
                <w:p w14:paraId="018AEE1E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5D6781B8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9CB9B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4DB63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15C40" w14:textId="77777777" w:rsidR="00BF4132" w:rsidRPr="00F15079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CE3AF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0F929FFE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8652E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E80C8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F6827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B5E6E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336B0857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09AD5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0A2C4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0F452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9D3B1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158C2FD7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BBFAF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55A64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9828C" w14:textId="77777777" w:rsidR="00BF4132" w:rsidRPr="00F15079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214FD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0527A371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3FD62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C6DDF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FD29C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F9944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2C7453D3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5E271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CF253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93BDD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A3B5D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244AC02B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094DB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B48CF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51054" w14:textId="77777777" w:rsidR="00BF4132" w:rsidRPr="00F15079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04C44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057E7137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B0803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F457D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9A38C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43B94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6E20C53C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9F34A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75373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91607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EEDAC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4C40C310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B8242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11ABB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B6268" w14:textId="77777777" w:rsidR="00BF4132" w:rsidRPr="00F15079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B0DE4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20D85B78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8117B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37F43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6169E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E66BD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43431C57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9D945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0FB43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43951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7BB8E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32D50027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302B6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BB013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E85F8" w14:textId="77777777" w:rsidR="00BF4132" w:rsidRPr="00F15079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661DC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4916DCC7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399BB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D724C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6C5DF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1C3F1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3FB4A59F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08B2C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7D866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58A7C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E912F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6AC99F07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28DAC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1A8D8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74A7F" w14:textId="77777777" w:rsidR="00BF4132" w:rsidRPr="00F15079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1D6C9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12E4B282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6D0B8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20260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20D6A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994F8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0F2FD207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0D27B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7ADCC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34147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C164A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09CBB91C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91269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42500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C6F8F" w14:textId="77777777" w:rsidR="00BF4132" w:rsidRPr="00F15079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06C68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748C7DBB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92D3A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903E8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79C18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C2320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7F0B9E09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0597B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5A8EA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DDBB2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20878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7CFD1135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AB32E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8EBEA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F41C1" w14:textId="77777777" w:rsidR="00BF4132" w:rsidRPr="00F15079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A6978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4547ECE5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A1EC2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ABFBC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A5F2B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1E697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72C49748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7F650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15533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E3C00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0A7DD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441B984E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CA8BA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1E646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BEB44" w14:textId="77777777" w:rsidR="00BF4132" w:rsidRPr="00F15079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D4F64" w14:textId="77777777" w:rsidR="00BF4132" w:rsidRPr="00F15079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58C6BACE" w14:textId="77777777" w:rsidTr="00BF4132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EAE2B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C8C8C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8CA79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C6836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573E46A3" w14:textId="77777777" w:rsidTr="00A44C3F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94CD9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5FCC5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EE688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EEEDB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6A43ACEF" w14:textId="77777777" w:rsidTr="00A44C3F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8B775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2A79F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5475E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FBB5D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78129BCC" w14:textId="77777777" w:rsidTr="00A44C3F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E37F9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61B8D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BF717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32BC2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16F97BE0" w14:textId="77777777" w:rsidTr="00A44C3F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FD7B8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39C5E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272A1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451F8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139E05FB" w14:textId="77777777" w:rsidTr="00A44C3F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1FFB0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AEF6F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04FC3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0CEE6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F4132" w:rsidRPr="00CC174E" w14:paraId="7532093C" w14:textId="77777777" w:rsidTr="00A44C3F">
              <w:trPr>
                <w:trHeight w:val="296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8190B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590F0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62E24" w14:textId="77777777" w:rsidR="00BF4132" w:rsidRPr="00CC174E" w:rsidRDefault="00BF4132" w:rsidP="00A44C3F">
                  <w:pPr>
                    <w:ind w:left="40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4E495" w14:textId="77777777" w:rsidR="00BF4132" w:rsidRPr="00CC174E" w:rsidRDefault="00BF4132" w:rsidP="00A44C3F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B992C39" w14:textId="77777777" w:rsidR="00681C0A" w:rsidRDefault="00681C0A" w:rsidP="003E0BEE">
            <w:pPr>
              <w:rPr>
                <w:b/>
              </w:rPr>
            </w:pPr>
          </w:p>
          <w:p w14:paraId="5E42500F" w14:textId="77777777" w:rsidR="00BF4132" w:rsidRDefault="00BF4132" w:rsidP="003E0BEE">
            <w:pPr>
              <w:rPr>
                <w:b/>
              </w:rPr>
            </w:pPr>
          </w:p>
          <w:p w14:paraId="310648FC" w14:textId="77777777" w:rsidR="00BF4132" w:rsidRDefault="00BF4132" w:rsidP="003E0BEE">
            <w:pPr>
              <w:rPr>
                <w:b/>
              </w:rPr>
            </w:pPr>
          </w:p>
          <w:p w14:paraId="592AB6D9" w14:textId="77777777" w:rsidR="00BF4132" w:rsidRPr="00934B69" w:rsidRDefault="00BF4132" w:rsidP="003E0BEE">
            <w:pPr>
              <w:rPr>
                <w:b/>
              </w:rPr>
            </w:pPr>
          </w:p>
        </w:tc>
      </w:tr>
      <w:tr w:rsidR="00681C0A" w:rsidRPr="00D75E7D" w14:paraId="41B4B1CF" w14:textId="77777777" w:rsidTr="004F6916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0EA45FD2" w14:textId="77777777" w:rsidR="00BF4132" w:rsidRDefault="00BF4132" w:rsidP="00681C0A">
            <w:pPr>
              <w:rPr>
                <w:rFonts w:asciiTheme="minorHAnsi" w:hAnsiTheme="minorHAnsi" w:cstheme="minorHAnsi"/>
              </w:rPr>
            </w:pPr>
          </w:p>
          <w:p w14:paraId="52FCA732" w14:textId="77777777" w:rsidR="00C61678" w:rsidRPr="00C61678" w:rsidRDefault="00681C0A" w:rsidP="00C6167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75E7D">
              <w:rPr>
                <w:rFonts w:asciiTheme="minorHAnsi" w:hAnsiTheme="minorHAnsi" w:cstheme="minorHAnsi"/>
              </w:rPr>
              <w:lastRenderedPageBreak/>
              <w:t xml:space="preserve">This procedure is established to ensure a transparent process for </w:t>
            </w:r>
            <w:r w:rsidR="00C61678">
              <w:rPr>
                <w:rFonts w:asciiTheme="minorHAnsi" w:hAnsiTheme="minorHAnsi" w:cstheme="minorHAnsi"/>
              </w:rPr>
              <w:t xml:space="preserve">follow-up, </w:t>
            </w:r>
            <w:r w:rsidR="00C61678" w:rsidRPr="00C61678">
              <w:rPr>
                <w:rFonts w:asciiTheme="minorHAnsi" w:hAnsiTheme="minorHAnsi" w:cstheme="minorHAnsi"/>
              </w:rPr>
              <w:t>Grant or Renew</w:t>
            </w:r>
            <w:r w:rsidR="00C61678">
              <w:rPr>
                <w:rFonts w:asciiTheme="minorHAnsi" w:hAnsiTheme="minorHAnsi" w:cstheme="minorHAnsi"/>
                <w:b/>
              </w:rPr>
              <w:t xml:space="preserve">, </w:t>
            </w:r>
          </w:p>
          <w:p w14:paraId="41A713F0" w14:textId="77777777" w:rsidR="00681C0A" w:rsidRPr="00D75E7D" w:rsidRDefault="00DE3F69" w:rsidP="006655DF">
            <w:pPr>
              <w:ind w:left="58" w:hanging="58"/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Suspension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C61678">
              <w:rPr>
                <w:rFonts w:asciiTheme="minorHAnsi" w:hAnsiTheme="minorHAnsi" w:cstheme="minorHAnsi"/>
              </w:rPr>
              <w:t>re-stores</w:t>
            </w:r>
            <w:r w:rsidR="00C61678" w:rsidRPr="00C61678">
              <w:rPr>
                <w:rFonts w:asciiTheme="minorHAnsi" w:hAnsiTheme="minorHAnsi" w:cstheme="minorHAnsi"/>
              </w:rPr>
              <w:t>, refuse, suspend, Reduce Scope</w:t>
            </w:r>
            <w:r w:rsidR="00C61678">
              <w:rPr>
                <w:rFonts w:asciiTheme="minorHAnsi" w:hAnsiTheme="minorHAnsi" w:cstheme="minorHAnsi"/>
              </w:rPr>
              <w:t xml:space="preserve">, </w:t>
            </w:r>
            <w:r w:rsidR="00C61678" w:rsidRPr="00C61678">
              <w:rPr>
                <w:rFonts w:asciiTheme="minorHAnsi" w:hAnsiTheme="minorHAnsi" w:cstheme="minorHAnsi"/>
              </w:rPr>
              <w:t>Maintain or Expend</w:t>
            </w:r>
            <w:r w:rsidR="00681C0A" w:rsidRPr="00D75E7D">
              <w:rPr>
                <w:rFonts w:asciiTheme="minorHAnsi" w:hAnsiTheme="minorHAnsi" w:cstheme="minorHAnsi"/>
              </w:rPr>
              <w:t xml:space="preserve"> or withdrawal of certificates for cases where this is needed. The following definitions apply:</w:t>
            </w:r>
          </w:p>
        </w:tc>
      </w:tr>
      <w:tr w:rsidR="00681C0A" w:rsidRPr="00D75E7D" w14:paraId="012389CA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4C1620F3" w14:textId="77777777" w:rsidR="00681C0A" w:rsidRPr="00D75E7D" w:rsidRDefault="00681C0A" w:rsidP="00934B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07FAE073" w14:textId="741337A6" w:rsidR="00455CBD" w:rsidRDefault="00AA57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Suspension:</w:t>
            </w:r>
            <w:r w:rsidR="00455CBD">
              <w:rPr>
                <w:rFonts w:asciiTheme="minorHAnsi" w:hAnsiTheme="minorHAnsi" w:cstheme="minorHAnsi"/>
              </w:rPr>
              <w:t xml:space="preserve"> Temporary </w:t>
            </w:r>
            <w:r w:rsidR="00455CBD" w:rsidRPr="00D75E7D">
              <w:rPr>
                <w:rFonts w:asciiTheme="minorHAnsi" w:hAnsiTheme="minorHAnsi" w:cstheme="minorHAnsi"/>
              </w:rPr>
              <w:t>invalidation of a certificate</w:t>
            </w:r>
          </w:p>
          <w:p w14:paraId="3E814AE8" w14:textId="77777777" w:rsidR="00681C0A" w:rsidRPr="00D75E7D" w:rsidRDefault="00E60F5B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Withdrawal: Permanent</w:t>
            </w:r>
            <w:r w:rsidR="00681C0A" w:rsidRPr="00D75E7D">
              <w:rPr>
                <w:rFonts w:asciiTheme="minorHAnsi" w:hAnsiTheme="minorHAnsi" w:cstheme="minorHAnsi"/>
              </w:rPr>
              <w:t xml:space="preserve"> invalidation of a certificate</w:t>
            </w:r>
          </w:p>
        </w:tc>
      </w:tr>
      <w:tr w:rsidR="00681C0A" w:rsidRPr="00D75E7D" w14:paraId="33E7641D" w14:textId="77777777" w:rsidTr="004F6916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4B69C640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br/>
            </w:r>
            <w:r w:rsidR="00C61678">
              <w:rPr>
                <w:rStyle w:val="Strong"/>
                <w:rFonts w:asciiTheme="minorHAnsi" w:hAnsiTheme="minorHAnsi" w:cstheme="minorHAnsi"/>
                <w:bdr w:val="none" w:sz="0" w:space="0" w:color="auto" w:frame="1"/>
              </w:rPr>
              <w:t xml:space="preserve">A. </w:t>
            </w:r>
            <w:r w:rsidRPr="00D75E7D">
              <w:rPr>
                <w:rStyle w:val="Strong"/>
                <w:rFonts w:asciiTheme="minorHAnsi" w:hAnsiTheme="minorHAnsi" w:cstheme="minorHAnsi"/>
                <w:bdr w:val="none" w:sz="0" w:space="0" w:color="auto" w:frame="1"/>
              </w:rPr>
              <w:t>Initiation of suspension or withdrawal</w:t>
            </w:r>
            <w:r w:rsidRPr="00D75E7D">
              <w:rPr>
                <w:rStyle w:val="apple-converted-space"/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 </w:t>
            </w:r>
          </w:p>
        </w:tc>
      </w:tr>
      <w:tr w:rsidR="00681C0A" w:rsidRPr="00D75E7D" w14:paraId="2B00B3D2" w14:textId="77777777" w:rsidTr="004F6916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4EF869D3" w14:textId="58B42B77" w:rsidR="00681C0A" w:rsidRPr="00D75E7D" w:rsidRDefault="009B7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QCC</w:t>
            </w:r>
            <w:r w:rsidR="00681C0A" w:rsidRPr="00D75E7D">
              <w:rPr>
                <w:rFonts w:asciiTheme="minorHAnsi" w:hAnsiTheme="minorHAnsi" w:cstheme="minorHAnsi"/>
              </w:rPr>
              <w:t xml:space="preserve"> may initiate suspension in cases </w:t>
            </w:r>
            <w:proofErr w:type="gramStart"/>
            <w:r w:rsidR="00681C0A" w:rsidRPr="00D75E7D">
              <w:rPr>
                <w:rFonts w:asciiTheme="minorHAnsi" w:hAnsiTheme="minorHAnsi" w:cstheme="minorHAnsi"/>
              </w:rPr>
              <w:t>where</w:t>
            </w:r>
            <w:proofErr w:type="gramEnd"/>
            <w:r w:rsidR="00681C0A" w:rsidRPr="00D75E7D">
              <w:rPr>
                <w:rFonts w:asciiTheme="minorHAnsi" w:hAnsiTheme="minorHAnsi" w:cstheme="minorHAnsi"/>
              </w:rPr>
              <w:t>, for example:</w:t>
            </w:r>
          </w:p>
        </w:tc>
      </w:tr>
      <w:tr w:rsidR="00681C0A" w:rsidRPr="00D75E7D" w14:paraId="35EA1B7D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54FF55E8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628F7E38" w14:textId="77777777" w:rsidR="00681C0A" w:rsidRPr="00D75E7D" w:rsidRDefault="00FB5FE6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 xml:space="preserve">The organization </w:t>
            </w:r>
            <w:r w:rsidR="00681C0A" w:rsidRPr="00D75E7D">
              <w:rPr>
                <w:rFonts w:asciiTheme="minorHAnsi" w:hAnsiTheme="minorHAnsi" w:cstheme="minorHAnsi"/>
              </w:rPr>
              <w:t>have persistently and seriously failed to meet certification requirements, e.g.:</w:t>
            </w:r>
          </w:p>
        </w:tc>
      </w:tr>
      <w:tr w:rsidR="00681C0A" w:rsidRPr="00D75E7D" w14:paraId="5F767794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12D4886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1442CC5" w14:textId="77777777" w:rsidR="00681C0A" w:rsidRPr="003D1909" w:rsidRDefault="00681C0A" w:rsidP="003D19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D1909">
              <w:rPr>
                <w:rFonts w:asciiTheme="minorHAnsi" w:hAnsiTheme="minorHAnsi" w:cstheme="minorHAnsi"/>
              </w:rPr>
              <w:t>Failure t</w:t>
            </w:r>
            <w:r w:rsidR="00FB5FE6" w:rsidRPr="003D1909">
              <w:rPr>
                <w:rFonts w:asciiTheme="minorHAnsi" w:hAnsiTheme="minorHAnsi" w:cstheme="minorHAnsi"/>
              </w:rPr>
              <w:t>o respond adequately to</w:t>
            </w:r>
            <w:r w:rsidRPr="003D1909">
              <w:rPr>
                <w:rFonts w:asciiTheme="minorHAnsi" w:hAnsiTheme="minorHAnsi" w:cstheme="minorHAnsi"/>
              </w:rPr>
              <w:t xml:space="preserve"> identified non-conformance(s)</w:t>
            </w:r>
          </w:p>
        </w:tc>
      </w:tr>
      <w:tr w:rsidR="00681C0A" w:rsidRPr="00D75E7D" w14:paraId="27FA7AC4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5ED645E6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5D44804A" w14:textId="77777777" w:rsidR="00681C0A" w:rsidRPr="003D1909" w:rsidRDefault="00681C0A" w:rsidP="003D19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D1909">
              <w:rPr>
                <w:rFonts w:asciiTheme="minorHAnsi" w:hAnsiTheme="minorHAnsi" w:cstheme="minorHAnsi"/>
              </w:rPr>
              <w:t>Management system does not reflect the current organization and processes, e.g. as a result of changes, acquisitions, diversification etc.</w:t>
            </w:r>
          </w:p>
        </w:tc>
      </w:tr>
      <w:tr w:rsidR="00681C0A" w:rsidRPr="00D75E7D" w14:paraId="148EF263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4F44698C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0E92107B" w14:textId="77777777" w:rsidR="00681C0A" w:rsidRPr="003D1909" w:rsidRDefault="00681C0A" w:rsidP="003D19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D1909">
              <w:rPr>
                <w:rFonts w:asciiTheme="minorHAnsi" w:hAnsiTheme="minorHAnsi" w:cstheme="minorHAnsi"/>
              </w:rPr>
              <w:t>Major part of the management system not implemented</w:t>
            </w:r>
          </w:p>
        </w:tc>
      </w:tr>
      <w:tr w:rsidR="00681C0A" w:rsidRPr="00D75E7D" w14:paraId="77D7EF02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4AF5802E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474331BD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Surveillance audits and recertification audits not allowed to be conducted according to required frequency or as scheduled</w:t>
            </w:r>
          </w:p>
        </w:tc>
      </w:tr>
      <w:tr w:rsidR="00681C0A" w:rsidRPr="00D75E7D" w14:paraId="3F1AFE74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1F90747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99909D5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Violation of the terms of the signed certification agreement, e.g.:</w:t>
            </w:r>
          </w:p>
        </w:tc>
      </w:tr>
      <w:tr w:rsidR="00681C0A" w:rsidRPr="00D75E7D" w14:paraId="380AFEDC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09A08C53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6F33FA02" w14:textId="77777777" w:rsidR="00681C0A" w:rsidRPr="003D1909" w:rsidRDefault="00681C0A" w:rsidP="003D190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3D1909">
              <w:rPr>
                <w:rFonts w:asciiTheme="minorHAnsi" w:hAnsiTheme="minorHAnsi" w:cstheme="minorHAnsi"/>
              </w:rPr>
              <w:t>Non-payment of fees</w:t>
            </w:r>
          </w:p>
        </w:tc>
      </w:tr>
      <w:tr w:rsidR="00681C0A" w:rsidRPr="00D75E7D" w14:paraId="2F69195B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18E01990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68416268" w14:textId="77777777" w:rsidR="00681C0A" w:rsidRPr="003D1909" w:rsidRDefault="00681C0A" w:rsidP="003D190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3D1909">
              <w:rPr>
                <w:rFonts w:asciiTheme="minorHAnsi" w:hAnsiTheme="minorHAnsi" w:cstheme="minorHAnsi"/>
              </w:rPr>
              <w:t xml:space="preserve">Incorrect use of the certification mark </w:t>
            </w:r>
          </w:p>
        </w:tc>
      </w:tr>
      <w:tr w:rsidR="00681C0A" w:rsidRPr="00D75E7D" w14:paraId="69656E5C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6DFE8F46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59CB5AC0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Customer voluntarily requesting temporary suspension</w:t>
            </w:r>
          </w:p>
        </w:tc>
      </w:tr>
      <w:tr w:rsidR="00681C0A" w:rsidRPr="00D75E7D" w14:paraId="52D3197C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347ADDD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1FE5ED73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Evidence received from authorities etc. that could affect the status of certificate, e.g.:</w:t>
            </w:r>
          </w:p>
        </w:tc>
      </w:tr>
      <w:tr w:rsidR="00681C0A" w:rsidRPr="00D75E7D" w14:paraId="22E23B82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0785998B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B6027C3" w14:textId="77777777" w:rsidR="00681C0A" w:rsidRPr="003D1909" w:rsidRDefault="00681C0A" w:rsidP="003D19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D1909">
              <w:rPr>
                <w:rFonts w:asciiTheme="minorHAnsi" w:hAnsiTheme="minorHAnsi" w:cstheme="minorHAnsi"/>
              </w:rPr>
              <w:t>Evidence of non-compliance to regulatory/statutory requirements relevant for the certified management system</w:t>
            </w:r>
          </w:p>
        </w:tc>
      </w:tr>
      <w:tr w:rsidR="00681C0A" w:rsidRPr="00D75E7D" w14:paraId="638D4A1E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5C11B1A2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DD871AA" w14:textId="77777777" w:rsidR="00681C0A" w:rsidRPr="003D1909" w:rsidRDefault="00681C0A" w:rsidP="003D19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D1909">
              <w:rPr>
                <w:rFonts w:asciiTheme="minorHAnsi" w:hAnsiTheme="minorHAnsi" w:cstheme="minorHAnsi"/>
              </w:rPr>
              <w:t>Evidence of a non-effective managements system in case of serious incidents/accidents.</w:t>
            </w:r>
          </w:p>
        </w:tc>
      </w:tr>
      <w:tr w:rsidR="00681C0A" w:rsidRPr="00D75E7D" w14:paraId="3BC157E9" w14:textId="77777777" w:rsidTr="004F6916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E61460D" w14:textId="2E375E96" w:rsidR="00681C0A" w:rsidRPr="00D75E7D" w:rsidRDefault="00681C0A" w:rsidP="00934B69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 xml:space="preserve">The management and authorized personnel within the </w:t>
            </w:r>
            <w:r w:rsidR="009B7503">
              <w:rPr>
                <w:rFonts w:asciiTheme="minorHAnsi" w:hAnsiTheme="minorHAnsi" w:cstheme="minorHAnsi"/>
              </w:rPr>
              <w:t>QCC</w:t>
            </w:r>
            <w:r w:rsidRPr="00D75E7D">
              <w:rPr>
                <w:rFonts w:asciiTheme="minorHAnsi" w:hAnsiTheme="minorHAnsi" w:cstheme="minorHAnsi"/>
              </w:rPr>
              <w:t xml:space="preserve"> unit who issued the certificate shall decide on the action to be taken, based on a review and duly considerations of evidences. If suspension is decided the process below shall be followed.</w:t>
            </w:r>
            <w:r w:rsidRPr="00D75E7D">
              <w:rPr>
                <w:rStyle w:val="apple-converted-space"/>
                <w:rFonts w:asciiTheme="minorHAnsi" w:hAnsiTheme="minorHAnsi" w:cstheme="minorHAnsi"/>
              </w:rPr>
              <w:t> </w:t>
            </w:r>
            <w:r w:rsidRPr="00D75E7D">
              <w:rPr>
                <w:rFonts w:asciiTheme="minorHAnsi" w:hAnsiTheme="minorHAnsi" w:cstheme="minorHAnsi"/>
              </w:rPr>
              <w:br/>
            </w:r>
            <w:r w:rsidRPr="00D75E7D">
              <w:rPr>
                <w:rFonts w:asciiTheme="minorHAnsi" w:hAnsiTheme="minorHAnsi" w:cstheme="minorHAnsi"/>
              </w:rPr>
              <w:br/>
              <w:t xml:space="preserve">Suspension of a certificate is normally initiated as the first step, followed by withdrawal if the issue of concern is not resolved within due time. Dependent on the seriousness of the case, </w:t>
            </w:r>
            <w:r w:rsidR="009B7503">
              <w:rPr>
                <w:rFonts w:asciiTheme="minorHAnsi" w:hAnsiTheme="minorHAnsi" w:cstheme="minorHAnsi"/>
              </w:rPr>
              <w:t>QCC</w:t>
            </w:r>
            <w:r w:rsidRPr="00D75E7D">
              <w:rPr>
                <w:rFonts w:asciiTheme="minorHAnsi" w:hAnsiTheme="minorHAnsi" w:cstheme="minorHAnsi"/>
              </w:rPr>
              <w:t xml:space="preserve"> may decide a direct withdrawal of the certificate.</w:t>
            </w:r>
            <w:r w:rsidRPr="00D75E7D">
              <w:rPr>
                <w:rFonts w:asciiTheme="minorHAnsi" w:hAnsiTheme="minorHAnsi" w:cstheme="minorHAnsi"/>
              </w:rPr>
              <w:br/>
            </w:r>
            <w:r w:rsidRPr="00D75E7D">
              <w:rPr>
                <w:rFonts w:asciiTheme="minorHAnsi" w:hAnsiTheme="minorHAnsi" w:cstheme="minorHAnsi"/>
              </w:rPr>
              <w:br/>
              <w:t xml:space="preserve">Where failure of the management system is related to a specific part of the organization, specific products </w:t>
            </w:r>
            <w:r w:rsidR="00AA57F7" w:rsidRPr="00D75E7D">
              <w:rPr>
                <w:rFonts w:asciiTheme="minorHAnsi" w:hAnsiTheme="minorHAnsi" w:cstheme="minorHAnsi"/>
              </w:rPr>
              <w:t>etc.</w:t>
            </w:r>
            <w:r w:rsidRPr="00D75E7D">
              <w:rPr>
                <w:rFonts w:asciiTheme="minorHAnsi" w:hAnsiTheme="minorHAnsi" w:cstheme="minorHAnsi"/>
              </w:rPr>
              <w:t xml:space="preserve">, </w:t>
            </w:r>
            <w:r w:rsidR="009B7503">
              <w:rPr>
                <w:rFonts w:asciiTheme="minorHAnsi" w:hAnsiTheme="minorHAnsi" w:cstheme="minorHAnsi"/>
              </w:rPr>
              <w:t>QCC</w:t>
            </w:r>
            <w:r w:rsidRPr="00D75E7D">
              <w:rPr>
                <w:rFonts w:asciiTheme="minorHAnsi" w:hAnsiTheme="minorHAnsi" w:cstheme="minorHAnsi"/>
              </w:rPr>
              <w:t xml:space="preserve"> may also consider a reduction in the scope of certification as an alternative to suspension.</w:t>
            </w:r>
            <w:r w:rsidRPr="00D75E7D">
              <w:rPr>
                <w:rFonts w:asciiTheme="minorHAnsi" w:hAnsiTheme="minorHAnsi" w:cstheme="minorHAnsi"/>
              </w:rPr>
              <w:br/>
            </w:r>
            <w:r w:rsidR="009B7503">
              <w:rPr>
                <w:rFonts w:asciiTheme="minorHAnsi" w:hAnsiTheme="minorHAnsi" w:cstheme="minorHAnsi"/>
              </w:rPr>
              <w:t>QCC</w:t>
            </w:r>
            <w:r w:rsidR="00934B69" w:rsidRPr="00D75E7D">
              <w:rPr>
                <w:rFonts w:asciiTheme="minorHAnsi" w:hAnsiTheme="minorHAnsi" w:cstheme="minorHAnsi"/>
              </w:rPr>
              <w:t xml:space="preserve"> may also choose to only give the customer a warning that suspension is being considered.</w:t>
            </w:r>
          </w:p>
          <w:p w14:paraId="34C942CE" w14:textId="77777777" w:rsidR="00A22A99" w:rsidRPr="00D75E7D" w:rsidRDefault="00A22A99" w:rsidP="00934B69">
            <w:pPr>
              <w:rPr>
                <w:rFonts w:asciiTheme="minorHAnsi" w:hAnsiTheme="minorHAnsi" w:cstheme="minorHAnsi"/>
              </w:rPr>
            </w:pPr>
          </w:p>
          <w:p w14:paraId="2814A9C3" w14:textId="77777777" w:rsidR="009E6A7C" w:rsidRPr="00D75E7D" w:rsidRDefault="009E6A7C" w:rsidP="00934B69">
            <w:pPr>
              <w:rPr>
                <w:rFonts w:asciiTheme="minorHAnsi" w:hAnsiTheme="minorHAnsi" w:cstheme="minorHAnsi"/>
              </w:rPr>
            </w:pPr>
          </w:p>
        </w:tc>
      </w:tr>
      <w:tr w:rsidR="00681C0A" w:rsidRPr="00D75E7D" w14:paraId="224998DA" w14:textId="77777777" w:rsidTr="004F6916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035656B9" w14:textId="77777777" w:rsidR="00681C0A" w:rsidRPr="00D75E7D" w:rsidRDefault="00C61678">
            <w:pPr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  <w:bdr w:val="none" w:sz="0" w:space="0" w:color="auto" w:frame="1"/>
              </w:rPr>
              <w:t xml:space="preserve">B. </w:t>
            </w:r>
            <w:r w:rsidR="00681C0A" w:rsidRPr="00D75E7D">
              <w:rPr>
                <w:rStyle w:val="Strong"/>
                <w:rFonts w:asciiTheme="minorHAnsi" w:hAnsiTheme="minorHAnsi" w:cstheme="minorHAnsi"/>
                <w:bdr w:val="none" w:sz="0" w:space="0" w:color="auto" w:frame="1"/>
              </w:rPr>
              <w:t>Suspension</w:t>
            </w:r>
            <w:r w:rsidR="00681C0A" w:rsidRPr="00D75E7D">
              <w:rPr>
                <w:rStyle w:val="apple-converted-space"/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 </w:t>
            </w:r>
          </w:p>
        </w:tc>
      </w:tr>
      <w:tr w:rsidR="00681C0A" w:rsidRPr="00D75E7D" w14:paraId="62C9514C" w14:textId="77777777" w:rsidTr="004F6916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C79AC06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lastRenderedPageBreak/>
              <w:t>The decision to suspend a certificate shall be communicated to the customer by a formal letter. The letter shall include:</w:t>
            </w:r>
          </w:p>
        </w:tc>
      </w:tr>
      <w:tr w:rsidR="00681C0A" w:rsidRPr="00D75E7D" w14:paraId="460DB32D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6040B8D5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DFFB69F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A statement on the decision to suspend the certificate including a proper description of the situation, argumentation and reference to objective evidences.</w:t>
            </w:r>
          </w:p>
        </w:tc>
      </w:tr>
      <w:tr w:rsidR="00681C0A" w:rsidRPr="00D75E7D" w14:paraId="7A612E8A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50426381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EA0D03A" w14:textId="1CF17BCE" w:rsidR="00681C0A" w:rsidRPr="00D75E7D" w:rsidRDefault="00681C0A" w:rsidP="003D1909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 xml:space="preserve">The right to respond and appeal to the decision. Normally a 15 working </w:t>
            </w:r>
            <w:r w:rsidR="00AA57F7" w:rsidRPr="00D75E7D">
              <w:rPr>
                <w:rFonts w:asciiTheme="minorHAnsi" w:hAnsiTheme="minorHAnsi" w:cstheme="minorHAnsi"/>
              </w:rPr>
              <w:t>days’ notice</w:t>
            </w:r>
            <w:r w:rsidRPr="00D75E7D">
              <w:rPr>
                <w:rFonts w:asciiTheme="minorHAnsi" w:hAnsiTheme="minorHAnsi" w:cstheme="minorHAnsi"/>
              </w:rPr>
              <w:t xml:space="preserve"> for response and appeal are given. An appeal may be lodged </w:t>
            </w:r>
            <w:r w:rsidR="003D1909">
              <w:rPr>
                <w:rFonts w:asciiTheme="minorHAnsi" w:hAnsiTheme="minorHAnsi" w:cstheme="minorHAnsi"/>
              </w:rPr>
              <w:t>as per</w:t>
            </w:r>
            <w:r w:rsidRPr="00D75E7D">
              <w:rPr>
                <w:rFonts w:asciiTheme="minorHAnsi" w:hAnsiTheme="minorHAnsi" w:cstheme="minorHAnsi"/>
              </w:rPr>
              <w:t xml:space="preserve"> procedure.</w:t>
            </w:r>
          </w:p>
        </w:tc>
      </w:tr>
      <w:tr w:rsidR="00681C0A" w:rsidRPr="00D75E7D" w14:paraId="7F87291C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D434C81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19DAF21E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Start date of the suspension (normally from the receipt of the letter)</w:t>
            </w:r>
          </w:p>
        </w:tc>
      </w:tr>
      <w:tr w:rsidR="00681C0A" w:rsidRPr="00D75E7D" w14:paraId="75C90C04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F410A8F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D3F05A8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Conditions and due date of required action in order to revoke the suspension, and the consequence if satisfactory actions are not performed.</w:t>
            </w:r>
          </w:p>
        </w:tc>
      </w:tr>
      <w:tr w:rsidR="00681C0A" w:rsidRPr="00D75E7D" w14:paraId="525001D7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CDEFDC0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51B971CF" w14:textId="7F3C2805" w:rsidR="00681C0A" w:rsidRPr="00D75E7D" w:rsidRDefault="00681C0A" w:rsidP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 xml:space="preserve">The means of follow-up by </w:t>
            </w:r>
            <w:r w:rsidR="009B7503">
              <w:rPr>
                <w:rFonts w:asciiTheme="minorHAnsi" w:hAnsiTheme="minorHAnsi" w:cstheme="minorHAnsi"/>
              </w:rPr>
              <w:t>QCC</w:t>
            </w:r>
            <w:r w:rsidRPr="00D75E7D">
              <w:rPr>
                <w:rFonts w:asciiTheme="minorHAnsi" w:hAnsiTheme="minorHAnsi" w:cstheme="minorHAnsi"/>
              </w:rPr>
              <w:t xml:space="preserve"> to verify that conditions have been met and needed </w:t>
            </w:r>
            <w:r w:rsidR="00AD05FE">
              <w:rPr>
                <w:rFonts w:asciiTheme="minorHAnsi" w:hAnsiTheme="minorHAnsi" w:cstheme="minorHAnsi"/>
              </w:rPr>
              <w:t>Correction</w:t>
            </w:r>
            <w:r w:rsidRPr="00D75E7D">
              <w:rPr>
                <w:rFonts w:asciiTheme="minorHAnsi" w:hAnsiTheme="minorHAnsi" w:cstheme="minorHAnsi"/>
              </w:rPr>
              <w:t xml:space="preserve"> actions have been implemented</w:t>
            </w:r>
          </w:p>
        </w:tc>
      </w:tr>
      <w:tr w:rsidR="00681C0A" w:rsidRPr="00D75E7D" w14:paraId="2621D2CD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626387AB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1F58A0E9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A statement that the certificate is invalid during suspension and that use of all advertising matter containing a reference to Certification are prohibited during time of suspension</w:t>
            </w:r>
          </w:p>
        </w:tc>
      </w:tr>
      <w:tr w:rsidR="00681C0A" w:rsidRPr="00D75E7D" w14:paraId="2731A23F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AA0D93D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07BAE00A" w14:textId="213A2A7F" w:rsidR="00681C0A" w:rsidRPr="00D75E7D" w:rsidRDefault="00681C0A" w:rsidP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 xml:space="preserve">A statement that both the customer and </w:t>
            </w:r>
            <w:r w:rsidR="009B7503">
              <w:rPr>
                <w:rFonts w:asciiTheme="minorHAnsi" w:hAnsiTheme="minorHAnsi" w:cstheme="minorHAnsi"/>
              </w:rPr>
              <w:t>QCC</w:t>
            </w:r>
            <w:r w:rsidRPr="00D75E7D">
              <w:rPr>
                <w:rFonts w:asciiTheme="minorHAnsi" w:hAnsiTheme="minorHAnsi" w:cstheme="minorHAnsi"/>
              </w:rPr>
              <w:t xml:space="preserve"> shall inform all enquirers that the certificate is suspended</w:t>
            </w:r>
          </w:p>
        </w:tc>
      </w:tr>
      <w:tr w:rsidR="00681C0A" w:rsidRPr="00D75E7D" w14:paraId="06D047C7" w14:textId="77777777" w:rsidTr="004F6916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62A10B9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br/>
              <w:t>A certificate shall not be suspended for more than 6 months.</w:t>
            </w:r>
          </w:p>
        </w:tc>
      </w:tr>
      <w:tr w:rsidR="00681C0A" w:rsidRPr="00D75E7D" w14:paraId="5E679D18" w14:textId="77777777" w:rsidTr="004F6916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F5E441A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br/>
            </w:r>
            <w:r w:rsidR="00C61678">
              <w:rPr>
                <w:rStyle w:val="Strong"/>
                <w:rFonts w:asciiTheme="minorHAnsi" w:hAnsiTheme="minorHAnsi" w:cstheme="minorHAnsi"/>
                <w:bdr w:val="none" w:sz="0" w:space="0" w:color="auto" w:frame="1"/>
              </w:rPr>
              <w:t xml:space="preserve">C. </w:t>
            </w:r>
            <w:r w:rsidRPr="00D75E7D">
              <w:rPr>
                <w:rStyle w:val="Strong"/>
                <w:rFonts w:asciiTheme="minorHAnsi" w:hAnsiTheme="minorHAnsi" w:cstheme="minorHAnsi"/>
                <w:bdr w:val="none" w:sz="0" w:space="0" w:color="auto" w:frame="1"/>
              </w:rPr>
              <w:t>Follow up</w:t>
            </w:r>
            <w:r w:rsidRPr="00D75E7D">
              <w:rPr>
                <w:rStyle w:val="apple-converted-space"/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 </w:t>
            </w:r>
          </w:p>
        </w:tc>
      </w:tr>
      <w:tr w:rsidR="00681C0A" w:rsidRPr="00D75E7D" w14:paraId="231FA50E" w14:textId="77777777" w:rsidTr="004F6916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4802811A" w14:textId="4431C385" w:rsidR="00681C0A" w:rsidRPr="00D75E7D" w:rsidRDefault="009B7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QCC</w:t>
            </w:r>
            <w:r w:rsidR="00681C0A" w:rsidRPr="00D75E7D">
              <w:rPr>
                <w:rFonts w:asciiTheme="minorHAnsi" w:hAnsiTheme="minorHAnsi" w:cstheme="minorHAnsi"/>
              </w:rPr>
              <w:t xml:space="preserve"> will verify that conditions are met and requested </w:t>
            </w:r>
            <w:r w:rsidR="00AD05FE">
              <w:rPr>
                <w:rFonts w:asciiTheme="minorHAnsi" w:hAnsiTheme="minorHAnsi" w:cstheme="minorHAnsi"/>
              </w:rPr>
              <w:t>Correction</w:t>
            </w:r>
            <w:r w:rsidR="00681C0A" w:rsidRPr="00D75E7D">
              <w:rPr>
                <w:rFonts w:asciiTheme="minorHAnsi" w:hAnsiTheme="minorHAnsi" w:cstheme="minorHAnsi"/>
              </w:rPr>
              <w:t xml:space="preserve"> actions are implemented. Dependent on this verification </w:t>
            </w:r>
            <w:r>
              <w:rPr>
                <w:rFonts w:asciiTheme="minorHAnsi" w:hAnsiTheme="minorHAnsi" w:cstheme="minorHAnsi"/>
              </w:rPr>
              <w:t>QCC</w:t>
            </w:r>
            <w:r w:rsidR="00681C0A" w:rsidRPr="00D75E7D">
              <w:rPr>
                <w:rFonts w:asciiTheme="minorHAnsi" w:hAnsiTheme="minorHAnsi" w:cstheme="minorHAnsi"/>
              </w:rPr>
              <w:t xml:space="preserve"> will either:</w:t>
            </w:r>
          </w:p>
        </w:tc>
      </w:tr>
      <w:tr w:rsidR="00681C0A" w:rsidRPr="00D75E7D" w14:paraId="75EFF8BF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100BBF10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DAD8C66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Declare a positive result, revoke the suspension and declare a valid certificate</w:t>
            </w:r>
          </w:p>
        </w:tc>
      </w:tr>
      <w:tr w:rsidR="00681C0A" w:rsidRPr="00D75E7D" w14:paraId="674D6D72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1226B379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1BFD4A3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Declare a negative result due to failure to resolve the issues that resulted in suspension. This situation will normally result in permanent withdrawal of the certificate. (See below)</w:t>
            </w:r>
          </w:p>
        </w:tc>
      </w:tr>
      <w:tr w:rsidR="00681C0A" w:rsidRPr="00D75E7D" w14:paraId="7FA56C6B" w14:textId="77777777" w:rsidTr="004F6916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06C8E8D" w14:textId="77777777" w:rsidR="00934B69" w:rsidRPr="00D75E7D" w:rsidRDefault="00934B69">
            <w:pPr>
              <w:rPr>
                <w:rFonts w:asciiTheme="minorHAnsi" w:hAnsiTheme="minorHAnsi" w:cstheme="minorHAnsi"/>
              </w:rPr>
            </w:pPr>
          </w:p>
        </w:tc>
      </w:tr>
      <w:tr w:rsidR="00681C0A" w:rsidRPr="00D75E7D" w14:paraId="010183C6" w14:textId="77777777" w:rsidTr="004F6916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12B3DA2" w14:textId="21C43724" w:rsidR="00D75E7D" w:rsidRDefault="00D75E7D">
            <w:pPr>
              <w:rPr>
                <w:rStyle w:val="Strong"/>
                <w:rFonts w:asciiTheme="minorHAnsi" w:hAnsiTheme="minorHAnsi" w:cstheme="minorHAnsi"/>
                <w:bdr w:val="none" w:sz="0" w:space="0" w:color="auto" w:frame="1"/>
              </w:rPr>
            </w:pPr>
          </w:p>
          <w:p w14:paraId="62E83336" w14:textId="77777777" w:rsidR="00681C0A" w:rsidRPr="00D75E7D" w:rsidRDefault="00C61678" w:rsidP="00D75E7D">
            <w:pPr>
              <w:ind w:left="342" w:hanging="342"/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  <w:bdr w:val="none" w:sz="0" w:space="0" w:color="auto" w:frame="1"/>
              </w:rPr>
              <w:t xml:space="preserve">D. </w:t>
            </w:r>
            <w:r w:rsidR="00681C0A" w:rsidRPr="00D75E7D">
              <w:rPr>
                <w:rStyle w:val="Strong"/>
                <w:rFonts w:asciiTheme="minorHAnsi" w:hAnsiTheme="minorHAnsi" w:cstheme="minorHAnsi"/>
                <w:bdr w:val="none" w:sz="0" w:space="0" w:color="auto" w:frame="1"/>
              </w:rPr>
              <w:t>Withdrawal</w:t>
            </w:r>
            <w:r w:rsidR="00681C0A" w:rsidRPr="00D75E7D">
              <w:rPr>
                <w:rStyle w:val="apple-converted-space"/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 </w:t>
            </w:r>
          </w:p>
        </w:tc>
      </w:tr>
      <w:tr w:rsidR="00681C0A" w:rsidRPr="00D75E7D" w14:paraId="69BDF73A" w14:textId="77777777" w:rsidTr="004F6916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228FEA6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Withdrawal of the certificate shall be initiated if:</w:t>
            </w:r>
          </w:p>
        </w:tc>
      </w:tr>
      <w:tr w:rsidR="00681C0A" w:rsidRPr="00D75E7D" w14:paraId="483FCA58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7C25801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5B6FE1F" w14:textId="77777777" w:rsidR="00681C0A" w:rsidRPr="00C61678" w:rsidRDefault="00681C0A" w:rsidP="00C6167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61678">
              <w:rPr>
                <w:rFonts w:asciiTheme="minorHAnsi" w:hAnsiTheme="minorHAnsi" w:cstheme="minorHAnsi"/>
              </w:rPr>
              <w:t>The customer does not meet the conditions of suspension</w:t>
            </w:r>
          </w:p>
        </w:tc>
      </w:tr>
      <w:tr w:rsidR="00681C0A" w:rsidRPr="00D75E7D" w14:paraId="24B4534E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52427F10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5C1174A2" w14:textId="77777777" w:rsidR="00934B69" w:rsidRPr="00C61678" w:rsidRDefault="00681C0A" w:rsidP="00C6167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61678">
              <w:rPr>
                <w:rFonts w:asciiTheme="minorHAnsi" w:hAnsiTheme="minorHAnsi" w:cstheme="minorHAnsi"/>
              </w:rPr>
              <w:t>A suspension is not considered to be an adequate action.</w:t>
            </w:r>
          </w:p>
        </w:tc>
      </w:tr>
      <w:tr w:rsidR="00681C0A" w:rsidRPr="00D75E7D" w14:paraId="3247A73B" w14:textId="77777777" w:rsidTr="004F6916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4EC92C1" w14:textId="77777777" w:rsidR="00934B69" w:rsidRPr="00D75E7D" w:rsidRDefault="00934B69">
            <w:pPr>
              <w:rPr>
                <w:rFonts w:asciiTheme="minorHAnsi" w:hAnsiTheme="minorHAnsi" w:cstheme="minorHAnsi"/>
              </w:rPr>
            </w:pPr>
          </w:p>
          <w:p w14:paraId="72C6D186" w14:textId="77777777" w:rsidR="00934B69" w:rsidRPr="00D75E7D" w:rsidRDefault="00934B69">
            <w:pPr>
              <w:rPr>
                <w:rFonts w:asciiTheme="minorHAnsi" w:hAnsiTheme="minorHAnsi" w:cstheme="minorHAnsi"/>
              </w:rPr>
            </w:pPr>
          </w:p>
          <w:p w14:paraId="5060F299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The decision to withdraw a certificate shall be formally communicated to the customer including the requirements to:</w:t>
            </w:r>
          </w:p>
        </w:tc>
      </w:tr>
      <w:tr w:rsidR="00681C0A" w:rsidRPr="00D75E7D" w14:paraId="5FA97722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01E75F80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447558B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Terminate use of the certification mark and any reference to certification</w:t>
            </w:r>
          </w:p>
        </w:tc>
      </w:tr>
      <w:tr w:rsidR="00681C0A" w:rsidRPr="00D75E7D" w14:paraId="6D820338" w14:textId="77777777" w:rsidTr="004F691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034C48B1" w14:textId="77777777" w:rsidR="00681C0A" w:rsidRPr="00D75E7D" w:rsidRDefault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08D7303" w14:textId="18FF4FD8" w:rsidR="00681C0A" w:rsidRPr="00D75E7D" w:rsidRDefault="00681C0A" w:rsidP="00681C0A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t>Return</w:t>
            </w:r>
            <w:r w:rsidR="003D1909">
              <w:rPr>
                <w:rFonts w:asciiTheme="minorHAnsi" w:hAnsiTheme="minorHAnsi" w:cstheme="minorHAnsi"/>
              </w:rPr>
              <w:t xml:space="preserve"> original</w:t>
            </w:r>
            <w:r w:rsidRPr="00D75E7D">
              <w:rPr>
                <w:rFonts w:asciiTheme="minorHAnsi" w:hAnsiTheme="minorHAnsi" w:cstheme="minorHAnsi"/>
              </w:rPr>
              <w:t xml:space="preserve"> certificate(s) and copies </w:t>
            </w:r>
            <w:r w:rsidRPr="009B7503">
              <w:rPr>
                <w:rFonts w:asciiTheme="minorHAnsi" w:hAnsiTheme="minorHAnsi" w:cstheme="minorHAnsi"/>
              </w:rPr>
              <w:t xml:space="preserve">to </w:t>
            </w:r>
            <w:r w:rsidR="009B7503" w:rsidRPr="009B7503">
              <w:rPr>
                <w:rFonts w:asciiTheme="minorHAnsi" w:hAnsiTheme="minorHAnsi" w:cstheme="minorHAnsi"/>
              </w:rPr>
              <w:t>QCC</w:t>
            </w:r>
            <w:r w:rsidR="00861D95" w:rsidRPr="009B7503">
              <w:rPr>
                <w:rFonts w:asciiTheme="minorHAnsi" w:hAnsiTheme="minorHAnsi" w:cstheme="minorHAnsi"/>
              </w:rPr>
              <w:t xml:space="preserve"> Certificate</w:t>
            </w:r>
          </w:p>
        </w:tc>
      </w:tr>
      <w:tr w:rsidR="00681C0A" w:rsidRPr="00D75E7D" w14:paraId="525B2392" w14:textId="77777777" w:rsidTr="004F6916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FC276FA" w14:textId="33A27504" w:rsidR="00681C0A" w:rsidRPr="00D75E7D" w:rsidRDefault="00681C0A" w:rsidP="003D1909">
            <w:pPr>
              <w:rPr>
                <w:rFonts w:asciiTheme="minorHAnsi" w:hAnsiTheme="minorHAnsi" w:cstheme="minorHAnsi"/>
              </w:rPr>
            </w:pPr>
            <w:r w:rsidRPr="00D75E7D">
              <w:rPr>
                <w:rFonts w:asciiTheme="minorHAnsi" w:hAnsiTheme="minorHAnsi" w:cstheme="minorHAnsi"/>
              </w:rPr>
              <w:lastRenderedPageBreak/>
              <w:t xml:space="preserve">The customer has a right to appeal. </w:t>
            </w:r>
            <w:r w:rsidR="00AA57F7" w:rsidRPr="00D75E7D">
              <w:rPr>
                <w:rFonts w:asciiTheme="minorHAnsi" w:hAnsiTheme="minorHAnsi" w:cstheme="minorHAnsi"/>
              </w:rPr>
              <w:t>An</w:t>
            </w:r>
            <w:r w:rsidRPr="00D75E7D">
              <w:rPr>
                <w:rFonts w:asciiTheme="minorHAnsi" w:hAnsiTheme="minorHAnsi" w:cstheme="minorHAnsi"/>
              </w:rPr>
              <w:t xml:space="preserve"> appeal may be lodged </w:t>
            </w:r>
            <w:r w:rsidR="003D1909">
              <w:rPr>
                <w:rFonts w:asciiTheme="minorHAnsi" w:hAnsiTheme="minorHAnsi" w:cstheme="minorHAnsi"/>
              </w:rPr>
              <w:t>as per</w:t>
            </w:r>
            <w:r w:rsidRPr="00D75E7D">
              <w:rPr>
                <w:rFonts w:asciiTheme="minorHAnsi" w:hAnsiTheme="minorHAnsi" w:cstheme="minorHAnsi"/>
              </w:rPr>
              <w:t xml:space="preserve"> procedure</w:t>
            </w:r>
          </w:p>
        </w:tc>
      </w:tr>
    </w:tbl>
    <w:p w14:paraId="0D706E36" w14:textId="77777777" w:rsidR="001217A3" w:rsidRPr="00D75E7D" w:rsidRDefault="001217A3" w:rsidP="0028608E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2D40BCC0" w14:textId="5E36DA48" w:rsidR="00DB20D4" w:rsidRDefault="00DB20D4" w:rsidP="00DB20D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additional, find below </w:t>
      </w:r>
      <w:r w:rsidR="00AA57F7">
        <w:rPr>
          <w:rFonts w:asciiTheme="minorHAnsi" w:hAnsiTheme="minorHAnsi" w:cstheme="minorHAnsi"/>
        </w:rPr>
        <w:t>information: -</w:t>
      </w:r>
    </w:p>
    <w:p w14:paraId="2795CEE5" w14:textId="77777777" w:rsidR="00DB20D4" w:rsidRDefault="00DB20D4" w:rsidP="00DB20D4">
      <w:pPr>
        <w:jc w:val="both"/>
        <w:rPr>
          <w:rFonts w:asciiTheme="minorHAnsi" w:hAnsiTheme="minorHAnsi" w:cstheme="minorHAnsi"/>
        </w:rPr>
      </w:pPr>
    </w:p>
    <w:p w14:paraId="392EE30F" w14:textId="77777777" w:rsidR="00DB20D4" w:rsidRPr="00C61678" w:rsidRDefault="00C61678" w:rsidP="00DB20D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E. </w:t>
      </w:r>
      <w:r w:rsidR="00DB20D4" w:rsidRPr="00C61678">
        <w:rPr>
          <w:rFonts w:asciiTheme="minorHAnsi" w:hAnsiTheme="minorHAnsi" w:cstheme="minorHAnsi"/>
          <w:b/>
        </w:rPr>
        <w:t>Grant or Renew</w:t>
      </w:r>
    </w:p>
    <w:p w14:paraId="0E71CFE5" w14:textId="16E3DC6F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  <w:r w:rsidRPr="00DB20D4">
        <w:rPr>
          <w:rFonts w:asciiTheme="minorHAnsi" w:hAnsiTheme="minorHAnsi" w:cstheme="minorHAnsi"/>
        </w:rPr>
        <w:t xml:space="preserve">STEP 1: </w:t>
      </w:r>
      <w:r w:rsidR="00AA57F7" w:rsidRPr="00DB20D4">
        <w:rPr>
          <w:rFonts w:asciiTheme="minorHAnsi" w:hAnsiTheme="minorHAnsi" w:cstheme="minorHAnsi"/>
        </w:rPr>
        <w:t>Organization</w:t>
      </w:r>
      <w:r w:rsidRPr="00DB20D4">
        <w:rPr>
          <w:rFonts w:asciiTheme="minorHAnsi" w:hAnsiTheme="minorHAnsi" w:cstheme="minorHAnsi"/>
        </w:rPr>
        <w:t xml:space="preserve"> decides to seek registration to an International Standard and requests a quotation. Quotation issued based upon completed questionnaire. </w:t>
      </w:r>
    </w:p>
    <w:p w14:paraId="3F412FA6" w14:textId="0191789C" w:rsidR="00DB20D4" w:rsidRDefault="00DB20D4" w:rsidP="00DB20D4">
      <w:pPr>
        <w:jc w:val="both"/>
        <w:rPr>
          <w:rFonts w:asciiTheme="minorHAnsi" w:hAnsiTheme="minorHAnsi" w:cstheme="minorHAnsi"/>
        </w:rPr>
      </w:pPr>
      <w:r w:rsidRPr="00DB20D4">
        <w:rPr>
          <w:rFonts w:asciiTheme="minorHAnsi" w:hAnsiTheme="minorHAnsi" w:cstheme="minorHAnsi"/>
        </w:rPr>
        <w:t xml:space="preserve">Where necessary a site visit may be </w:t>
      </w:r>
      <w:r w:rsidR="00AA57F7" w:rsidRPr="00DB20D4">
        <w:rPr>
          <w:rFonts w:asciiTheme="minorHAnsi" w:hAnsiTheme="minorHAnsi" w:cstheme="minorHAnsi"/>
        </w:rPr>
        <w:t>organized</w:t>
      </w:r>
      <w:r w:rsidRPr="00DB20D4">
        <w:rPr>
          <w:rFonts w:asciiTheme="minorHAnsi" w:hAnsiTheme="minorHAnsi" w:cstheme="minorHAnsi"/>
        </w:rPr>
        <w:t xml:space="preserve"> to explain the quotation and/or the benefits of </w:t>
      </w:r>
      <w:r w:rsidR="009B7503">
        <w:rPr>
          <w:rFonts w:asciiTheme="minorHAnsi" w:hAnsiTheme="minorHAnsi" w:cstheme="minorHAnsi"/>
        </w:rPr>
        <w:t>QCC</w:t>
      </w:r>
      <w:r w:rsidR="001C4DB0">
        <w:rPr>
          <w:rFonts w:asciiTheme="minorHAnsi" w:hAnsiTheme="minorHAnsi" w:cstheme="minorHAnsi"/>
        </w:rPr>
        <w:t xml:space="preserve"> Management Limited</w:t>
      </w:r>
      <w:r w:rsidRPr="00DB20D4">
        <w:rPr>
          <w:rFonts w:asciiTheme="minorHAnsi" w:hAnsiTheme="minorHAnsi" w:cstheme="minorHAnsi"/>
        </w:rPr>
        <w:t xml:space="preserve"> (</w:t>
      </w:r>
      <w:r w:rsidR="009B7503">
        <w:rPr>
          <w:rFonts w:asciiTheme="minorHAnsi" w:hAnsiTheme="minorHAnsi" w:cstheme="minorHAnsi"/>
        </w:rPr>
        <w:t>QCC</w:t>
      </w:r>
      <w:r w:rsidRPr="00DB20D4">
        <w:rPr>
          <w:rFonts w:asciiTheme="minorHAnsi" w:hAnsiTheme="minorHAnsi" w:cstheme="minorHAnsi"/>
        </w:rPr>
        <w:t>) certification service.</w:t>
      </w:r>
    </w:p>
    <w:p w14:paraId="3D527BCA" w14:textId="77777777" w:rsidR="004F6916" w:rsidRPr="00DB20D4" w:rsidRDefault="004F6916" w:rsidP="00DB20D4">
      <w:pPr>
        <w:jc w:val="both"/>
        <w:rPr>
          <w:rFonts w:asciiTheme="minorHAnsi" w:hAnsiTheme="minorHAnsi" w:cstheme="minorHAnsi"/>
        </w:rPr>
      </w:pPr>
    </w:p>
    <w:p w14:paraId="42CDDAA2" w14:textId="0E11138D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  <w:r w:rsidRPr="00DB20D4">
        <w:rPr>
          <w:rFonts w:asciiTheme="minorHAnsi" w:hAnsiTheme="minorHAnsi" w:cstheme="minorHAnsi"/>
        </w:rPr>
        <w:t xml:space="preserve">STEP 2: </w:t>
      </w:r>
      <w:r w:rsidR="00AA57F7" w:rsidRPr="00DB20D4">
        <w:rPr>
          <w:rFonts w:asciiTheme="minorHAnsi" w:hAnsiTheme="minorHAnsi" w:cstheme="minorHAnsi"/>
        </w:rPr>
        <w:t>Organization</w:t>
      </w:r>
      <w:r w:rsidRPr="00DB20D4">
        <w:rPr>
          <w:rFonts w:asciiTheme="minorHAnsi" w:hAnsiTheme="minorHAnsi" w:cstheme="minorHAnsi"/>
        </w:rPr>
        <w:t xml:space="preserve"> accepts quotation by signing "Proposal cum Order Acceptance" for registration and gives its </w:t>
      </w:r>
      <w:r w:rsidR="00AA57F7" w:rsidRPr="00DB20D4">
        <w:rPr>
          <w:rFonts w:asciiTheme="minorHAnsi" w:hAnsiTheme="minorHAnsi" w:cstheme="minorHAnsi"/>
        </w:rPr>
        <w:t>authorization</w:t>
      </w:r>
      <w:r w:rsidRPr="00DB20D4">
        <w:rPr>
          <w:rFonts w:asciiTheme="minorHAnsi" w:hAnsiTheme="minorHAnsi" w:cstheme="minorHAnsi"/>
        </w:rPr>
        <w:t xml:space="preserve"> to proceed. After received initial payment from client organization, will send Stage 1 audit plan, along with auditor's profile.</w:t>
      </w:r>
      <w:r w:rsidRPr="00DB20D4">
        <w:rPr>
          <w:rFonts w:asciiTheme="minorHAnsi" w:hAnsiTheme="minorHAnsi" w:cstheme="minorHAnsi"/>
        </w:rPr>
        <w:cr/>
      </w:r>
    </w:p>
    <w:p w14:paraId="6E493ED5" w14:textId="77777777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</w:p>
    <w:p w14:paraId="0AFC643F" w14:textId="7326014A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  <w:r w:rsidRPr="009B7503">
        <w:rPr>
          <w:rFonts w:asciiTheme="minorHAnsi" w:hAnsiTheme="minorHAnsi" w:cstheme="minorHAnsi"/>
        </w:rPr>
        <w:t xml:space="preserve">STEP 3: Stage 1 audit conducting on-side audit with aimed at establishing the degree to which the </w:t>
      </w:r>
      <w:r w:rsidR="00AA57F7" w:rsidRPr="009B7503">
        <w:rPr>
          <w:rFonts w:asciiTheme="minorHAnsi" w:hAnsiTheme="minorHAnsi" w:cstheme="minorHAnsi"/>
        </w:rPr>
        <w:t>organization</w:t>
      </w:r>
      <w:r w:rsidRPr="009B7503">
        <w:rPr>
          <w:rFonts w:asciiTheme="minorHAnsi" w:hAnsiTheme="minorHAnsi" w:cstheme="minorHAnsi"/>
        </w:rPr>
        <w:t xml:space="preserve"> ope</w:t>
      </w:r>
      <w:r w:rsidR="000F3EE2" w:rsidRPr="009B7503">
        <w:rPr>
          <w:rFonts w:asciiTheme="minorHAnsi" w:hAnsiTheme="minorHAnsi" w:cstheme="minorHAnsi"/>
        </w:rPr>
        <w:t>rates a conforming ISO 9001</w:t>
      </w:r>
      <w:r w:rsidR="004F6916">
        <w:rPr>
          <w:rFonts w:asciiTheme="minorHAnsi" w:hAnsiTheme="minorHAnsi" w:cstheme="minorHAnsi"/>
        </w:rPr>
        <w:t xml:space="preserve"> </w:t>
      </w:r>
      <w:r w:rsidR="00861D95" w:rsidRPr="009B7503">
        <w:rPr>
          <w:rFonts w:asciiTheme="minorHAnsi" w:hAnsiTheme="minorHAnsi" w:cstheme="minorHAnsi"/>
        </w:rPr>
        <w:t>/</w:t>
      </w:r>
      <w:r w:rsidR="004F6916">
        <w:rPr>
          <w:rFonts w:asciiTheme="minorHAnsi" w:hAnsiTheme="minorHAnsi" w:cstheme="minorHAnsi"/>
        </w:rPr>
        <w:t xml:space="preserve"> </w:t>
      </w:r>
      <w:r w:rsidR="00861D95" w:rsidRPr="009B7503">
        <w:rPr>
          <w:rFonts w:asciiTheme="minorHAnsi" w:hAnsiTheme="minorHAnsi" w:cstheme="minorHAnsi"/>
        </w:rPr>
        <w:t>ISO 14001</w:t>
      </w:r>
      <w:r w:rsidR="004F6916">
        <w:rPr>
          <w:rFonts w:asciiTheme="minorHAnsi" w:hAnsiTheme="minorHAnsi" w:cstheme="minorHAnsi"/>
        </w:rPr>
        <w:t xml:space="preserve"> </w:t>
      </w:r>
      <w:r w:rsidR="00861D95" w:rsidRPr="009B7503">
        <w:rPr>
          <w:rFonts w:asciiTheme="minorHAnsi" w:hAnsiTheme="minorHAnsi" w:cstheme="minorHAnsi"/>
        </w:rPr>
        <w:t>/</w:t>
      </w:r>
      <w:r w:rsidR="004F6916">
        <w:rPr>
          <w:rFonts w:asciiTheme="minorHAnsi" w:hAnsiTheme="minorHAnsi" w:cstheme="minorHAnsi"/>
        </w:rPr>
        <w:t xml:space="preserve"> </w:t>
      </w:r>
      <w:r w:rsidR="00861D95" w:rsidRPr="009B7503">
        <w:rPr>
          <w:rFonts w:asciiTheme="minorHAnsi" w:hAnsiTheme="minorHAnsi" w:cstheme="minorHAnsi"/>
        </w:rPr>
        <w:t>ISO 45001</w:t>
      </w:r>
      <w:r w:rsidR="004F6916">
        <w:rPr>
          <w:rFonts w:asciiTheme="minorHAnsi" w:hAnsiTheme="minorHAnsi" w:cstheme="minorHAnsi"/>
        </w:rPr>
        <w:t xml:space="preserve"> </w:t>
      </w:r>
      <w:r w:rsidR="00861D95" w:rsidRPr="009B7503">
        <w:rPr>
          <w:rFonts w:asciiTheme="minorHAnsi" w:hAnsiTheme="minorHAnsi" w:cstheme="minorHAnsi"/>
        </w:rPr>
        <w:t>/</w:t>
      </w:r>
      <w:r w:rsidR="004F6916">
        <w:rPr>
          <w:rFonts w:asciiTheme="minorHAnsi" w:hAnsiTheme="minorHAnsi" w:cstheme="minorHAnsi"/>
        </w:rPr>
        <w:t xml:space="preserve"> </w:t>
      </w:r>
      <w:r w:rsidR="00861D95" w:rsidRPr="009B7503">
        <w:rPr>
          <w:rFonts w:asciiTheme="minorHAnsi" w:hAnsiTheme="minorHAnsi" w:cstheme="minorHAnsi"/>
        </w:rPr>
        <w:t>ISO 22000</w:t>
      </w:r>
      <w:r w:rsidR="000F3EE2" w:rsidRPr="009B7503">
        <w:rPr>
          <w:rFonts w:asciiTheme="minorHAnsi" w:hAnsiTheme="minorHAnsi" w:cstheme="minorHAnsi"/>
        </w:rPr>
        <w:t xml:space="preserve"> / ISO </w:t>
      </w:r>
      <w:r w:rsidR="00254A50" w:rsidRPr="009B7503">
        <w:rPr>
          <w:rFonts w:asciiTheme="minorHAnsi" w:hAnsiTheme="minorHAnsi" w:cstheme="minorHAnsi"/>
        </w:rPr>
        <w:t>27001</w:t>
      </w:r>
      <w:r w:rsidRPr="009B7503">
        <w:rPr>
          <w:rFonts w:asciiTheme="minorHAnsi" w:hAnsiTheme="minorHAnsi" w:cstheme="minorHAnsi"/>
        </w:rPr>
        <w:t xml:space="preserve"> / ISO 2</w:t>
      </w:r>
      <w:r w:rsidR="00861D95" w:rsidRPr="009B7503">
        <w:rPr>
          <w:rFonts w:asciiTheme="minorHAnsi" w:hAnsiTheme="minorHAnsi" w:cstheme="minorHAnsi"/>
        </w:rPr>
        <w:t>0</w:t>
      </w:r>
      <w:r w:rsidRPr="009B7503">
        <w:rPr>
          <w:rFonts w:asciiTheme="minorHAnsi" w:hAnsiTheme="minorHAnsi" w:cstheme="minorHAnsi"/>
        </w:rPr>
        <w:t>000</w:t>
      </w:r>
      <w:r w:rsidR="00861D95" w:rsidRPr="009B7503">
        <w:rPr>
          <w:rFonts w:asciiTheme="minorHAnsi" w:hAnsiTheme="minorHAnsi" w:cstheme="minorHAnsi"/>
        </w:rPr>
        <w:t>-1</w:t>
      </w:r>
      <w:r w:rsidRPr="009B7503">
        <w:rPr>
          <w:rFonts w:asciiTheme="minorHAnsi" w:hAnsiTheme="minorHAnsi" w:cstheme="minorHAnsi"/>
        </w:rPr>
        <w:t xml:space="preserve"> </w:t>
      </w:r>
      <w:r w:rsidR="004F6916">
        <w:rPr>
          <w:rFonts w:asciiTheme="minorHAnsi" w:hAnsiTheme="minorHAnsi" w:cstheme="minorHAnsi"/>
        </w:rPr>
        <w:t xml:space="preserve"> / ISO 27701 / ISO 42001 </w:t>
      </w:r>
      <w:r w:rsidRPr="009B7503">
        <w:rPr>
          <w:rFonts w:asciiTheme="minorHAnsi" w:hAnsiTheme="minorHAnsi" w:cstheme="minorHAnsi"/>
        </w:rPr>
        <w:t xml:space="preserve">verifying the </w:t>
      </w:r>
      <w:r w:rsidR="00AA57F7" w:rsidRPr="009B7503">
        <w:rPr>
          <w:rFonts w:asciiTheme="minorHAnsi" w:hAnsiTheme="minorHAnsi" w:cstheme="minorHAnsi"/>
        </w:rPr>
        <w:t>organization’s</w:t>
      </w:r>
      <w:r w:rsidRPr="00DB20D4">
        <w:rPr>
          <w:rFonts w:asciiTheme="minorHAnsi" w:hAnsiTheme="minorHAnsi" w:cstheme="minorHAnsi"/>
        </w:rPr>
        <w:t xml:space="preserve"> management system framework is in place; verifying the </w:t>
      </w:r>
      <w:r w:rsidR="00AA57F7" w:rsidRPr="00DB20D4">
        <w:rPr>
          <w:rFonts w:asciiTheme="minorHAnsi" w:hAnsiTheme="minorHAnsi" w:cstheme="minorHAnsi"/>
        </w:rPr>
        <w:t>organization’s</w:t>
      </w:r>
      <w:r w:rsidRPr="00DB20D4">
        <w:rPr>
          <w:rFonts w:asciiTheme="minorHAnsi" w:hAnsiTheme="minorHAnsi" w:cstheme="minorHAnsi"/>
        </w:rPr>
        <w:t xml:space="preserve"> internal controls give sufficient confidence in the management system; verifying there is sufficient evidence of compliance of documented system as per requirement of standard for which registration is sought. If found Non-Conformity (NC) in organization, ask for </w:t>
      </w:r>
      <w:r w:rsidR="00AD05FE">
        <w:rPr>
          <w:rFonts w:asciiTheme="minorHAnsi" w:hAnsiTheme="minorHAnsi" w:cstheme="minorHAnsi"/>
        </w:rPr>
        <w:t>Correction</w:t>
      </w:r>
      <w:r w:rsidRPr="00DB20D4">
        <w:rPr>
          <w:rFonts w:asciiTheme="minorHAnsi" w:hAnsiTheme="minorHAnsi" w:cstheme="minorHAnsi"/>
        </w:rPr>
        <w:t xml:space="preserve"> action on NC otherwise recommendation for stage 2 audit.</w:t>
      </w:r>
    </w:p>
    <w:p w14:paraId="0F9E89E6" w14:textId="77777777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</w:p>
    <w:p w14:paraId="501CFB32" w14:textId="6E0B10EB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  <w:r w:rsidRPr="00DB20D4">
        <w:rPr>
          <w:rFonts w:asciiTheme="minorHAnsi" w:hAnsiTheme="minorHAnsi" w:cstheme="minorHAnsi"/>
        </w:rPr>
        <w:t xml:space="preserve">STEP 4: Audit plan send for stage 2 audit. This is an on-site audit aimed at determining whether or not there is sufficient evidence of compliance with the requirements of the National and/or International Standard. The audit team also check the effectiveness, adequacy and suitability of the management system. If found NC in organization, ask for </w:t>
      </w:r>
      <w:r w:rsidR="00AD05FE">
        <w:rPr>
          <w:rFonts w:asciiTheme="minorHAnsi" w:hAnsiTheme="minorHAnsi" w:cstheme="minorHAnsi"/>
        </w:rPr>
        <w:t>Correction</w:t>
      </w:r>
      <w:r w:rsidRPr="00DB20D4">
        <w:rPr>
          <w:rFonts w:asciiTheme="minorHAnsi" w:hAnsiTheme="minorHAnsi" w:cstheme="minorHAnsi"/>
        </w:rPr>
        <w:t xml:space="preserve"> action on NC otherwise recommendation for certification. If the </w:t>
      </w:r>
      <w:r w:rsidR="00AA57F7" w:rsidRPr="00DB20D4">
        <w:rPr>
          <w:rFonts w:asciiTheme="minorHAnsi" w:hAnsiTheme="minorHAnsi" w:cstheme="minorHAnsi"/>
        </w:rPr>
        <w:t>organization</w:t>
      </w:r>
      <w:r w:rsidRPr="00DB20D4">
        <w:rPr>
          <w:rFonts w:asciiTheme="minorHAnsi" w:hAnsiTheme="minorHAnsi" w:cstheme="minorHAnsi"/>
        </w:rPr>
        <w:t xml:space="preserve"> is not happy with the recommendation / or other decision of the audit team, the applicant may lodge an appeal.</w:t>
      </w:r>
    </w:p>
    <w:p w14:paraId="02DD8150" w14:textId="77777777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</w:p>
    <w:p w14:paraId="06B68CDE" w14:textId="18348D44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  <w:r w:rsidRPr="00DB20D4">
        <w:rPr>
          <w:rFonts w:asciiTheme="minorHAnsi" w:hAnsiTheme="minorHAnsi" w:cstheme="minorHAnsi"/>
        </w:rPr>
        <w:t xml:space="preserve">STEP 5: The Evaluation Team reviews all audit team recommendations and if satisfied there is sufficient evidence the </w:t>
      </w:r>
      <w:r w:rsidR="00AA57F7" w:rsidRPr="00DB20D4">
        <w:rPr>
          <w:rFonts w:asciiTheme="minorHAnsi" w:hAnsiTheme="minorHAnsi" w:cstheme="minorHAnsi"/>
        </w:rPr>
        <w:t>organization’s</w:t>
      </w:r>
      <w:r w:rsidRPr="00DB20D4">
        <w:rPr>
          <w:rFonts w:asciiTheme="minorHAnsi" w:hAnsiTheme="minorHAnsi" w:cstheme="minorHAnsi"/>
        </w:rPr>
        <w:t xml:space="preserve"> management system meets the requirements of the National or International Standard, a certificate of registration shall be issued or renewed. The certificate of registration shall be valid for three </w:t>
      </w:r>
      <w:r w:rsidRPr="009B7503">
        <w:rPr>
          <w:rFonts w:asciiTheme="minorHAnsi" w:hAnsiTheme="minorHAnsi" w:cstheme="minorHAnsi"/>
        </w:rPr>
        <w:t>years</w:t>
      </w:r>
      <w:r w:rsidR="00855BE5" w:rsidRPr="009B7503">
        <w:rPr>
          <w:rFonts w:asciiTheme="minorHAnsi" w:hAnsiTheme="minorHAnsi" w:cstheme="minorHAnsi"/>
        </w:rPr>
        <w:t xml:space="preserve"> if Successful Surveillance Audit Conduct</w:t>
      </w:r>
      <w:r w:rsidRPr="009B7503">
        <w:rPr>
          <w:rFonts w:asciiTheme="minorHAnsi" w:hAnsiTheme="minorHAnsi" w:cstheme="minorHAnsi"/>
        </w:rPr>
        <w:t>. At</w:t>
      </w:r>
      <w:r w:rsidRPr="00DB20D4">
        <w:rPr>
          <w:rFonts w:asciiTheme="minorHAnsi" w:hAnsiTheme="minorHAnsi" w:cstheme="minorHAnsi"/>
        </w:rPr>
        <w:t xml:space="preserve"> the end of the three-year period the </w:t>
      </w:r>
      <w:r w:rsidR="00AA57F7" w:rsidRPr="00DB20D4">
        <w:rPr>
          <w:rFonts w:asciiTheme="minorHAnsi" w:hAnsiTheme="minorHAnsi" w:cstheme="minorHAnsi"/>
        </w:rPr>
        <w:t>organization’s</w:t>
      </w:r>
      <w:r w:rsidRPr="00DB20D4">
        <w:rPr>
          <w:rFonts w:asciiTheme="minorHAnsi" w:hAnsiTheme="minorHAnsi" w:cstheme="minorHAnsi"/>
        </w:rPr>
        <w:t xml:space="preserve"> management system shall be subject to renew certification.</w:t>
      </w:r>
    </w:p>
    <w:p w14:paraId="2446D9F9" w14:textId="77777777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</w:p>
    <w:p w14:paraId="4D24EE34" w14:textId="77777777" w:rsidR="00DB20D4" w:rsidRPr="00C61678" w:rsidRDefault="00C61678" w:rsidP="00DB20D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</w:t>
      </w:r>
      <w:r w:rsidR="00DB20D4" w:rsidRPr="00C61678">
        <w:rPr>
          <w:rFonts w:asciiTheme="minorHAnsi" w:hAnsiTheme="minorHAnsi" w:cstheme="minorHAnsi"/>
          <w:b/>
        </w:rPr>
        <w:t>. Maintain or Expend</w:t>
      </w:r>
    </w:p>
    <w:p w14:paraId="1CD319CC" w14:textId="77777777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</w:p>
    <w:p w14:paraId="69915B42" w14:textId="263C5BEF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  <w:r w:rsidRPr="00DB20D4">
        <w:rPr>
          <w:rFonts w:asciiTheme="minorHAnsi" w:hAnsiTheme="minorHAnsi" w:cstheme="minorHAnsi"/>
        </w:rPr>
        <w:t xml:space="preserve">The certificate of registration shall be valid for three years. During this period the </w:t>
      </w:r>
      <w:r w:rsidR="00AA57F7" w:rsidRPr="00DB20D4">
        <w:rPr>
          <w:rFonts w:asciiTheme="minorHAnsi" w:hAnsiTheme="minorHAnsi" w:cstheme="minorHAnsi"/>
        </w:rPr>
        <w:t>organization’s</w:t>
      </w:r>
      <w:r w:rsidRPr="00DB20D4">
        <w:rPr>
          <w:rFonts w:asciiTheme="minorHAnsi" w:hAnsiTheme="minorHAnsi" w:cstheme="minorHAnsi"/>
        </w:rPr>
        <w:t xml:space="preserve"> management system shall be audited to verify the </w:t>
      </w:r>
      <w:r w:rsidR="00AA57F7" w:rsidRPr="00DB20D4">
        <w:rPr>
          <w:rFonts w:asciiTheme="minorHAnsi" w:hAnsiTheme="minorHAnsi" w:cstheme="minorHAnsi"/>
        </w:rPr>
        <w:t>organization’s</w:t>
      </w:r>
      <w:r w:rsidRPr="00DB20D4">
        <w:rPr>
          <w:rFonts w:asciiTheme="minorHAnsi" w:hAnsiTheme="minorHAnsi" w:cstheme="minorHAnsi"/>
        </w:rPr>
        <w:t xml:space="preserve"> management system continues to meet the requirements of the applicable standard &amp; maintain certification. If client want to expend his scope, he will inform </w:t>
      </w:r>
      <w:r w:rsidR="009B7503">
        <w:rPr>
          <w:rFonts w:asciiTheme="minorHAnsi" w:hAnsiTheme="minorHAnsi" w:cstheme="minorHAnsi"/>
        </w:rPr>
        <w:t>QCC</w:t>
      </w:r>
      <w:r w:rsidRPr="00DB20D4">
        <w:rPr>
          <w:rFonts w:asciiTheme="minorHAnsi" w:hAnsiTheme="minorHAnsi" w:cstheme="minorHAnsi"/>
        </w:rPr>
        <w:t xml:space="preserve">. If client require special audit for expend his scope, </w:t>
      </w:r>
      <w:r w:rsidR="009B7503">
        <w:rPr>
          <w:rFonts w:asciiTheme="minorHAnsi" w:hAnsiTheme="minorHAnsi" w:cstheme="minorHAnsi"/>
        </w:rPr>
        <w:t>QCC</w:t>
      </w:r>
      <w:r w:rsidRPr="00DB20D4">
        <w:rPr>
          <w:rFonts w:asciiTheme="minorHAnsi" w:hAnsiTheme="minorHAnsi" w:cstheme="minorHAnsi"/>
        </w:rPr>
        <w:t xml:space="preserve"> will conduct audit &amp; if found satisfactory results than expend his scope.</w:t>
      </w:r>
    </w:p>
    <w:p w14:paraId="0866DD01" w14:textId="77777777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</w:p>
    <w:p w14:paraId="6D3923A9" w14:textId="2A66D130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  <w:r w:rsidRPr="00DB20D4">
        <w:rPr>
          <w:rFonts w:asciiTheme="minorHAnsi" w:hAnsiTheme="minorHAnsi" w:cstheme="minorHAnsi"/>
        </w:rPr>
        <w:t xml:space="preserve">Management system standards are subject to periodic revise / changes (approximately every 5 years) and amended or additional requirements may emerge. It is </w:t>
      </w:r>
      <w:r w:rsidR="009B7503">
        <w:rPr>
          <w:rFonts w:asciiTheme="minorHAnsi" w:hAnsiTheme="minorHAnsi" w:cstheme="minorHAnsi"/>
        </w:rPr>
        <w:t>QCC</w:t>
      </w:r>
      <w:r w:rsidRPr="00DB20D4">
        <w:rPr>
          <w:rFonts w:asciiTheme="minorHAnsi" w:hAnsiTheme="minorHAnsi" w:cstheme="minorHAnsi"/>
        </w:rPr>
        <w:t xml:space="preserve"> policy to work with clients to </w:t>
      </w:r>
      <w:r w:rsidRPr="00DB20D4">
        <w:rPr>
          <w:rFonts w:asciiTheme="minorHAnsi" w:hAnsiTheme="minorHAnsi" w:cstheme="minorHAnsi"/>
        </w:rPr>
        <w:lastRenderedPageBreak/>
        <w:t xml:space="preserve">ensure compliance with the new and/or amended requirements at the earliest practical opportunity as preferred by the client. Where National and/or International Accreditation Bodies have set specific </w:t>
      </w:r>
      <w:r w:rsidR="00AA57F7" w:rsidRPr="00DB20D4">
        <w:rPr>
          <w:rFonts w:asciiTheme="minorHAnsi" w:hAnsiTheme="minorHAnsi" w:cstheme="minorHAnsi"/>
        </w:rPr>
        <w:t>timescales,</w:t>
      </w:r>
      <w:r w:rsidRPr="00DB20D4">
        <w:rPr>
          <w:rFonts w:asciiTheme="minorHAnsi" w:hAnsiTheme="minorHAnsi" w:cstheme="minorHAnsi"/>
        </w:rPr>
        <w:t xml:space="preserve"> these dates shall take precedence.</w:t>
      </w:r>
    </w:p>
    <w:p w14:paraId="441A025B" w14:textId="77777777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</w:p>
    <w:p w14:paraId="34D92F8E" w14:textId="77777777" w:rsidR="00DB20D4" w:rsidRPr="00C61678" w:rsidRDefault="00C61678" w:rsidP="00DB20D4">
      <w:pPr>
        <w:jc w:val="both"/>
        <w:rPr>
          <w:rFonts w:asciiTheme="minorHAnsi" w:hAnsiTheme="minorHAnsi" w:cstheme="minorHAnsi"/>
          <w:b/>
        </w:rPr>
      </w:pPr>
      <w:r w:rsidRPr="00C61678">
        <w:rPr>
          <w:rFonts w:asciiTheme="minorHAnsi" w:hAnsiTheme="minorHAnsi" w:cstheme="minorHAnsi"/>
          <w:b/>
        </w:rPr>
        <w:t>G</w:t>
      </w:r>
      <w:r w:rsidR="00DB20D4" w:rsidRPr="00C61678">
        <w:rPr>
          <w:rFonts w:asciiTheme="minorHAnsi" w:hAnsiTheme="minorHAnsi" w:cstheme="minorHAnsi"/>
          <w:b/>
        </w:rPr>
        <w:t>. Reduce Scope</w:t>
      </w:r>
    </w:p>
    <w:p w14:paraId="0B0233E7" w14:textId="77777777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</w:p>
    <w:p w14:paraId="6E8DEC2C" w14:textId="5326F1D6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  <w:r w:rsidRPr="00DB20D4">
        <w:rPr>
          <w:rFonts w:asciiTheme="minorHAnsi" w:hAnsiTheme="minorHAnsi" w:cstheme="minorHAnsi"/>
        </w:rPr>
        <w:t xml:space="preserve">During the surveillance audit, If </w:t>
      </w:r>
      <w:r w:rsidR="009B7503">
        <w:rPr>
          <w:rFonts w:asciiTheme="minorHAnsi" w:hAnsiTheme="minorHAnsi" w:cstheme="minorHAnsi"/>
        </w:rPr>
        <w:t>QCC</w:t>
      </w:r>
      <w:r w:rsidRPr="00DB20D4">
        <w:rPr>
          <w:rFonts w:asciiTheme="minorHAnsi" w:hAnsiTheme="minorHAnsi" w:cstheme="minorHAnsi"/>
        </w:rPr>
        <w:t xml:space="preserve"> found not </w:t>
      </w:r>
      <w:r w:rsidR="00DE3F69" w:rsidRPr="00DB20D4">
        <w:rPr>
          <w:rFonts w:asciiTheme="minorHAnsi" w:hAnsiTheme="minorHAnsi" w:cstheme="minorHAnsi"/>
        </w:rPr>
        <w:t>fulfill</w:t>
      </w:r>
      <w:r w:rsidRPr="00DB20D4">
        <w:rPr>
          <w:rFonts w:asciiTheme="minorHAnsi" w:hAnsiTheme="minorHAnsi" w:cstheme="minorHAnsi"/>
        </w:rPr>
        <w:t xml:space="preserve"> all requirements as per applicable standard, </w:t>
      </w:r>
      <w:r w:rsidR="00AA57F7" w:rsidRPr="00DB20D4">
        <w:rPr>
          <w:rFonts w:asciiTheme="minorHAnsi" w:hAnsiTheme="minorHAnsi" w:cstheme="minorHAnsi"/>
        </w:rPr>
        <w:t>then</w:t>
      </w:r>
      <w:r w:rsidRPr="00DB20D4">
        <w:rPr>
          <w:rFonts w:asciiTheme="minorHAnsi" w:hAnsiTheme="minorHAnsi" w:cstheme="minorHAnsi"/>
        </w:rPr>
        <w:t xml:space="preserve"> </w:t>
      </w:r>
      <w:r w:rsidR="009B7503">
        <w:rPr>
          <w:rFonts w:asciiTheme="minorHAnsi" w:hAnsiTheme="minorHAnsi" w:cstheme="minorHAnsi"/>
        </w:rPr>
        <w:t>QCC</w:t>
      </w:r>
      <w:r w:rsidRPr="00DB20D4">
        <w:rPr>
          <w:rFonts w:asciiTheme="minorHAnsi" w:hAnsiTheme="minorHAnsi" w:cstheme="minorHAnsi"/>
        </w:rPr>
        <w:t xml:space="preserve"> will reduce scope. </w:t>
      </w:r>
      <w:r w:rsidR="004F6916" w:rsidRPr="00DB20D4">
        <w:rPr>
          <w:rFonts w:asciiTheme="minorHAnsi" w:hAnsiTheme="minorHAnsi" w:cstheme="minorHAnsi"/>
        </w:rPr>
        <w:t>Otherwise,</w:t>
      </w:r>
      <w:r w:rsidRPr="00DB20D4">
        <w:rPr>
          <w:rFonts w:asciiTheme="minorHAnsi" w:hAnsiTheme="minorHAnsi" w:cstheme="minorHAnsi"/>
        </w:rPr>
        <w:t xml:space="preserve"> client make appeal for reduce his scope than </w:t>
      </w:r>
      <w:r w:rsidR="009B7503">
        <w:rPr>
          <w:rFonts w:asciiTheme="minorHAnsi" w:hAnsiTheme="minorHAnsi" w:cstheme="minorHAnsi"/>
        </w:rPr>
        <w:t>QCC</w:t>
      </w:r>
      <w:r w:rsidRPr="00DB20D4">
        <w:rPr>
          <w:rFonts w:asciiTheme="minorHAnsi" w:hAnsiTheme="minorHAnsi" w:cstheme="minorHAnsi"/>
        </w:rPr>
        <w:t xml:space="preserve"> will reduce his scope.</w:t>
      </w:r>
    </w:p>
    <w:p w14:paraId="55AA4A38" w14:textId="77777777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</w:p>
    <w:p w14:paraId="00EE3877" w14:textId="77777777" w:rsidR="00DB20D4" w:rsidRPr="00C61678" w:rsidRDefault="00C61678" w:rsidP="00DB20D4">
      <w:pPr>
        <w:jc w:val="both"/>
        <w:rPr>
          <w:rFonts w:asciiTheme="minorHAnsi" w:hAnsiTheme="minorHAnsi" w:cstheme="minorHAnsi"/>
          <w:b/>
        </w:rPr>
      </w:pPr>
      <w:r w:rsidRPr="00C61678">
        <w:rPr>
          <w:rFonts w:asciiTheme="minorHAnsi" w:hAnsiTheme="minorHAnsi" w:cstheme="minorHAnsi"/>
          <w:b/>
        </w:rPr>
        <w:t>H</w:t>
      </w:r>
      <w:r w:rsidR="00DB20D4" w:rsidRPr="00C61678">
        <w:rPr>
          <w:rFonts w:asciiTheme="minorHAnsi" w:hAnsiTheme="minorHAnsi" w:cstheme="minorHAnsi"/>
          <w:b/>
        </w:rPr>
        <w:t>. Suspend</w:t>
      </w:r>
    </w:p>
    <w:p w14:paraId="5DBD895A" w14:textId="77777777" w:rsidR="00DB20D4" w:rsidRPr="00DB20D4" w:rsidRDefault="00DE3F69" w:rsidP="00DB20D4">
      <w:pPr>
        <w:jc w:val="both"/>
        <w:rPr>
          <w:rFonts w:asciiTheme="minorHAnsi" w:hAnsiTheme="minorHAnsi" w:cstheme="minorHAnsi"/>
        </w:rPr>
      </w:pPr>
      <w:r w:rsidRPr="00DB20D4">
        <w:rPr>
          <w:rFonts w:asciiTheme="minorHAnsi" w:hAnsiTheme="minorHAnsi" w:cstheme="minorHAnsi"/>
        </w:rPr>
        <w:t>There</w:t>
      </w:r>
      <w:r w:rsidR="00DB20D4" w:rsidRPr="00DB20D4">
        <w:rPr>
          <w:rFonts w:asciiTheme="minorHAnsi" w:hAnsiTheme="minorHAnsi" w:cstheme="minorHAnsi"/>
        </w:rPr>
        <w:t xml:space="preserve"> are some reasons mention below for certification suspend:</w:t>
      </w:r>
    </w:p>
    <w:p w14:paraId="4B4B21AE" w14:textId="77777777" w:rsidR="00DB20D4" w:rsidRPr="00DB20D4" w:rsidRDefault="00DB20D4" w:rsidP="00DB20D4">
      <w:pPr>
        <w:jc w:val="both"/>
        <w:rPr>
          <w:rFonts w:asciiTheme="minorHAnsi" w:hAnsiTheme="minorHAnsi" w:cstheme="minorHAnsi"/>
        </w:rPr>
      </w:pPr>
    </w:p>
    <w:p w14:paraId="1C57DDD7" w14:textId="77777777" w:rsidR="00DB20D4" w:rsidRPr="00C61678" w:rsidRDefault="00DB20D4" w:rsidP="00C6167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1678">
        <w:rPr>
          <w:rFonts w:asciiTheme="minorHAnsi" w:hAnsiTheme="minorHAnsi" w:cstheme="minorHAnsi"/>
        </w:rPr>
        <w:t>Not ready for surveillance audit or not response after 30th days of correspondence.</w:t>
      </w:r>
    </w:p>
    <w:p w14:paraId="71E63B79" w14:textId="77777777" w:rsidR="00DB20D4" w:rsidRPr="00C61678" w:rsidRDefault="00DB20D4" w:rsidP="00C6167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1678">
        <w:rPr>
          <w:rFonts w:asciiTheme="minorHAnsi" w:hAnsiTheme="minorHAnsi" w:cstheme="minorHAnsi"/>
        </w:rPr>
        <w:t>Not compliance applicable standard requirements.</w:t>
      </w:r>
    </w:p>
    <w:p w14:paraId="28847DE8" w14:textId="77777777" w:rsidR="00DB20D4" w:rsidRPr="00C61678" w:rsidRDefault="00DB20D4" w:rsidP="00C6167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1678">
        <w:rPr>
          <w:rFonts w:asciiTheme="minorHAnsi" w:hAnsiTheme="minorHAnsi" w:cstheme="minorHAnsi"/>
        </w:rPr>
        <w:t>Not pay require fee.</w:t>
      </w:r>
    </w:p>
    <w:p w14:paraId="7DDEE4F3" w14:textId="77777777" w:rsidR="00DB20D4" w:rsidRPr="00C61678" w:rsidRDefault="00DB20D4" w:rsidP="00C6167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1678">
        <w:rPr>
          <w:rFonts w:asciiTheme="minorHAnsi" w:hAnsiTheme="minorHAnsi" w:cstheme="minorHAnsi"/>
        </w:rPr>
        <w:t>On Client request</w:t>
      </w:r>
    </w:p>
    <w:p w14:paraId="6B023CE7" w14:textId="77777777" w:rsidR="00DB20D4" w:rsidRPr="00C61678" w:rsidRDefault="00DB20D4" w:rsidP="00C6167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1678">
        <w:rPr>
          <w:rFonts w:asciiTheme="minorHAnsi" w:hAnsiTheme="minorHAnsi" w:cstheme="minorHAnsi"/>
        </w:rPr>
        <w:t>Big Issue with client products or services.</w:t>
      </w:r>
    </w:p>
    <w:p w14:paraId="4FE76938" w14:textId="77777777" w:rsidR="00DB20D4" w:rsidRPr="00C61678" w:rsidRDefault="00DB20D4" w:rsidP="00C6167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1678">
        <w:rPr>
          <w:rFonts w:asciiTheme="minorHAnsi" w:hAnsiTheme="minorHAnsi" w:cstheme="minorHAnsi"/>
        </w:rPr>
        <w:t>Legally action against client organization.</w:t>
      </w:r>
    </w:p>
    <w:p w14:paraId="7BBC7A8F" w14:textId="77777777" w:rsidR="00DB20D4" w:rsidRPr="00C61678" w:rsidRDefault="00DB20D4" w:rsidP="00C6167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1678">
        <w:rPr>
          <w:rFonts w:asciiTheme="minorHAnsi" w:hAnsiTheme="minorHAnsi" w:cstheme="minorHAnsi"/>
        </w:rPr>
        <w:t>Continue misuse of logo after intimation.</w:t>
      </w:r>
    </w:p>
    <w:p w14:paraId="08B6AB66" w14:textId="25C91EB8" w:rsidR="00DB20D4" w:rsidRPr="00C61678" w:rsidRDefault="00DB20D4" w:rsidP="00C6167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1678">
        <w:rPr>
          <w:rFonts w:asciiTheme="minorHAnsi" w:hAnsiTheme="minorHAnsi" w:cstheme="minorHAnsi"/>
        </w:rPr>
        <w:t xml:space="preserve">Not produce asked </w:t>
      </w:r>
      <w:r w:rsidR="00AD05FE">
        <w:rPr>
          <w:rFonts w:asciiTheme="minorHAnsi" w:hAnsiTheme="minorHAnsi" w:cstheme="minorHAnsi"/>
        </w:rPr>
        <w:t>Correction</w:t>
      </w:r>
      <w:r w:rsidRPr="00C61678">
        <w:rPr>
          <w:rFonts w:asciiTheme="minorHAnsi" w:hAnsiTheme="minorHAnsi" w:cstheme="minorHAnsi"/>
        </w:rPr>
        <w:t xml:space="preserve"> action.</w:t>
      </w:r>
    </w:p>
    <w:p w14:paraId="62DA2DD0" w14:textId="77777777" w:rsidR="00DB20D4" w:rsidRPr="00C61678" w:rsidRDefault="00DB20D4" w:rsidP="00C6167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1678">
        <w:rPr>
          <w:rFonts w:asciiTheme="minorHAnsi" w:hAnsiTheme="minorHAnsi" w:cstheme="minorHAnsi"/>
        </w:rPr>
        <w:t>Client organization insolvent or closed.</w:t>
      </w:r>
    </w:p>
    <w:p w14:paraId="671C6285" w14:textId="77777777" w:rsidR="00DB20D4" w:rsidRPr="00C61678" w:rsidRDefault="00DB20D4" w:rsidP="00C6167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1678">
        <w:rPr>
          <w:rFonts w:asciiTheme="minorHAnsi" w:hAnsiTheme="minorHAnsi" w:cstheme="minorHAnsi"/>
        </w:rPr>
        <w:t>Big changes in client organization management.</w:t>
      </w:r>
    </w:p>
    <w:p w14:paraId="46FC7FFA" w14:textId="77777777" w:rsidR="00DB20D4" w:rsidRPr="00C61678" w:rsidRDefault="00DB20D4" w:rsidP="00C6167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1678">
        <w:rPr>
          <w:rFonts w:asciiTheme="minorHAnsi" w:hAnsiTheme="minorHAnsi" w:cstheme="minorHAnsi"/>
        </w:rPr>
        <w:t>Other equivalence reasons.</w:t>
      </w:r>
    </w:p>
    <w:p w14:paraId="5FC676BB" w14:textId="77777777" w:rsidR="00DB20D4" w:rsidRDefault="00DB20D4" w:rsidP="00DB20D4">
      <w:pPr>
        <w:jc w:val="both"/>
        <w:rPr>
          <w:rFonts w:asciiTheme="minorHAnsi" w:hAnsiTheme="minorHAnsi" w:cstheme="minorHAnsi"/>
        </w:rPr>
      </w:pPr>
    </w:p>
    <w:p w14:paraId="5BC5C6C3" w14:textId="06867A62" w:rsidR="00DB20D4" w:rsidRPr="00C61678" w:rsidRDefault="009B7503" w:rsidP="00C61678">
      <w:pPr>
        <w:pStyle w:val="ListParagraph"/>
        <w:numPr>
          <w:ilvl w:val="0"/>
          <w:numId w:val="10"/>
        </w:numPr>
        <w:ind w:left="709" w:hanging="3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QCC</w:t>
      </w:r>
      <w:r w:rsidR="00DB20D4" w:rsidRPr="00C61678">
        <w:rPr>
          <w:rFonts w:asciiTheme="minorHAnsi" w:hAnsiTheme="minorHAnsi" w:cstheme="minorHAnsi"/>
          <w:b/>
        </w:rPr>
        <w:t xml:space="preserve"> will refuse</w:t>
      </w:r>
      <w:r w:rsidR="00DB20D4" w:rsidRPr="00C61678">
        <w:rPr>
          <w:rFonts w:asciiTheme="minorHAnsi" w:hAnsiTheme="minorHAnsi" w:cstheme="minorHAnsi"/>
        </w:rPr>
        <w:t xml:space="preserve"> </w:t>
      </w:r>
      <w:r w:rsidR="00DB20D4" w:rsidRPr="00C61678">
        <w:rPr>
          <w:rFonts w:asciiTheme="minorHAnsi" w:hAnsiTheme="minorHAnsi" w:cstheme="minorHAnsi"/>
          <w:b/>
        </w:rPr>
        <w:t xml:space="preserve">the application for following </w:t>
      </w:r>
      <w:r w:rsidR="00AA57F7" w:rsidRPr="00C61678">
        <w:rPr>
          <w:rFonts w:asciiTheme="minorHAnsi" w:hAnsiTheme="minorHAnsi" w:cstheme="minorHAnsi"/>
          <w:b/>
        </w:rPr>
        <w:t>conditions: -</w:t>
      </w:r>
    </w:p>
    <w:p w14:paraId="4D671715" w14:textId="77777777" w:rsidR="00DB20D4" w:rsidRPr="00826EEE" w:rsidRDefault="00DB20D4" w:rsidP="00826EEE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826EEE">
        <w:rPr>
          <w:rFonts w:asciiTheme="minorHAnsi" w:hAnsiTheme="minorHAnsi" w:cstheme="minorHAnsi"/>
        </w:rPr>
        <w:t>Client scope out of the capacity</w:t>
      </w:r>
    </w:p>
    <w:p w14:paraId="06ED5E38" w14:textId="77777777" w:rsidR="00DB20D4" w:rsidRPr="00826EEE" w:rsidRDefault="00DB20D4" w:rsidP="00826EEE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26EEE">
        <w:rPr>
          <w:rFonts w:asciiTheme="minorHAnsi" w:hAnsiTheme="minorHAnsi" w:cstheme="minorHAnsi"/>
        </w:rPr>
        <w:t>Client site out of the geographical area</w:t>
      </w:r>
    </w:p>
    <w:p w14:paraId="5B4438CC" w14:textId="77777777" w:rsidR="00DB20D4" w:rsidRPr="00826EEE" w:rsidRDefault="00DB20D4" w:rsidP="00826EEE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26EEE">
        <w:rPr>
          <w:rFonts w:asciiTheme="minorHAnsi" w:hAnsiTheme="minorHAnsi" w:cstheme="minorHAnsi"/>
        </w:rPr>
        <w:t>Found known partiality &amp; threats of partiality</w:t>
      </w:r>
    </w:p>
    <w:p w14:paraId="6343DBA0" w14:textId="77777777" w:rsidR="00DB20D4" w:rsidRPr="00826EEE" w:rsidRDefault="00DB20D4" w:rsidP="00826EEE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26EEE">
        <w:rPr>
          <w:rFonts w:asciiTheme="minorHAnsi" w:hAnsiTheme="minorHAnsi" w:cstheme="minorHAnsi"/>
        </w:rPr>
        <w:t>Bad image of the client organization in public</w:t>
      </w:r>
    </w:p>
    <w:p w14:paraId="3D4D6A15" w14:textId="77777777" w:rsidR="008E3B72" w:rsidRDefault="008E3B72" w:rsidP="008E3B72">
      <w:pPr>
        <w:jc w:val="both"/>
        <w:rPr>
          <w:rFonts w:asciiTheme="minorHAnsi" w:hAnsiTheme="minorHAnsi" w:cstheme="minorHAnsi"/>
        </w:rPr>
      </w:pPr>
    </w:p>
    <w:p w14:paraId="5DEB831D" w14:textId="72F4EB15" w:rsidR="008E3B72" w:rsidRPr="00826EEE" w:rsidRDefault="00826EEE" w:rsidP="008E3B72">
      <w:pPr>
        <w:jc w:val="both"/>
        <w:rPr>
          <w:rFonts w:asciiTheme="minorHAnsi" w:hAnsiTheme="minorHAnsi" w:cstheme="minorHAnsi"/>
          <w:b/>
        </w:rPr>
      </w:pPr>
      <w:r w:rsidRPr="00826EEE">
        <w:rPr>
          <w:rFonts w:asciiTheme="minorHAnsi" w:hAnsiTheme="minorHAnsi" w:cstheme="minorHAnsi"/>
          <w:b/>
        </w:rPr>
        <w:t xml:space="preserve">J. </w:t>
      </w:r>
      <w:r w:rsidR="009B7503">
        <w:rPr>
          <w:rFonts w:asciiTheme="minorHAnsi" w:hAnsiTheme="minorHAnsi" w:cstheme="minorHAnsi"/>
          <w:b/>
        </w:rPr>
        <w:t>QCC</w:t>
      </w:r>
      <w:r w:rsidR="008E3B72" w:rsidRPr="00826EEE">
        <w:rPr>
          <w:rFonts w:asciiTheme="minorHAnsi" w:hAnsiTheme="minorHAnsi" w:cstheme="minorHAnsi"/>
          <w:b/>
        </w:rPr>
        <w:t xml:space="preserve"> will withdraw the certificate in the following </w:t>
      </w:r>
      <w:r w:rsidR="00AA57F7" w:rsidRPr="00826EEE">
        <w:rPr>
          <w:rFonts w:asciiTheme="minorHAnsi" w:hAnsiTheme="minorHAnsi" w:cstheme="minorHAnsi"/>
          <w:b/>
        </w:rPr>
        <w:t>conditions: -</w:t>
      </w:r>
    </w:p>
    <w:p w14:paraId="2F11E76C" w14:textId="77777777" w:rsidR="008E3B72" w:rsidRDefault="008E3B72" w:rsidP="00826EEE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Free not receiving from the client end.</w:t>
      </w:r>
    </w:p>
    <w:p w14:paraId="5CE7E5B0" w14:textId="77777777" w:rsidR="008E3B72" w:rsidRDefault="008E3B72" w:rsidP="00826EEE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 acceptance of surveillance audits</w:t>
      </w:r>
    </w:p>
    <w:p w14:paraId="47636768" w14:textId="7EF5CBE0" w:rsidR="008E3B72" w:rsidRDefault="008E3B72" w:rsidP="00826EEE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 submitting the </w:t>
      </w:r>
      <w:r w:rsidR="00AD05FE">
        <w:rPr>
          <w:rFonts w:asciiTheme="minorHAnsi" w:hAnsiTheme="minorHAnsi" w:cstheme="minorHAnsi"/>
        </w:rPr>
        <w:t>Correction</w:t>
      </w:r>
      <w:r>
        <w:rPr>
          <w:rFonts w:asciiTheme="minorHAnsi" w:hAnsiTheme="minorHAnsi" w:cstheme="minorHAnsi"/>
        </w:rPr>
        <w:t xml:space="preserve"> action report</w:t>
      </w:r>
    </w:p>
    <w:p w14:paraId="4B82CBC9" w14:textId="77777777" w:rsidR="008E3B72" w:rsidRDefault="008E3B72" w:rsidP="00826EEE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three months of suspension</w:t>
      </w:r>
    </w:p>
    <w:p w14:paraId="73D0B10A" w14:textId="77777777" w:rsidR="008E3B72" w:rsidRDefault="008E3B72" w:rsidP="008E3B72">
      <w:pPr>
        <w:jc w:val="both"/>
        <w:rPr>
          <w:rFonts w:asciiTheme="minorHAnsi" w:hAnsiTheme="minorHAnsi" w:cstheme="minorHAnsi"/>
        </w:rPr>
      </w:pPr>
    </w:p>
    <w:p w14:paraId="2824B05D" w14:textId="3A48DFAF" w:rsidR="008E3B72" w:rsidRPr="00826EEE" w:rsidRDefault="00826EEE" w:rsidP="008E3B72">
      <w:pPr>
        <w:jc w:val="both"/>
        <w:rPr>
          <w:rFonts w:asciiTheme="minorHAnsi" w:hAnsiTheme="minorHAnsi" w:cstheme="minorHAnsi"/>
          <w:b/>
        </w:rPr>
      </w:pPr>
      <w:r w:rsidRPr="00826EEE">
        <w:rPr>
          <w:rFonts w:asciiTheme="minorHAnsi" w:hAnsiTheme="minorHAnsi" w:cstheme="minorHAnsi"/>
          <w:b/>
        </w:rPr>
        <w:t xml:space="preserve">K. </w:t>
      </w:r>
      <w:r w:rsidR="009B7503">
        <w:rPr>
          <w:rFonts w:asciiTheme="minorHAnsi" w:hAnsiTheme="minorHAnsi" w:cstheme="minorHAnsi"/>
          <w:b/>
        </w:rPr>
        <w:t>QCC</w:t>
      </w:r>
      <w:r w:rsidR="008E3B72" w:rsidRPr="00826EEE">
        <w:rPr>
          <w:rFonts w:asciiTheme="minorHAnsi" w:hAnsiTheme="minorHAnsi" w:cstheme="minorHAnsi"/>
          <w:b/>
        </w:rPr>
        <w:t xml:space="preserve"> will re-store the certificate for the following </w:t>
      </w:r>
      <w:r w:rsidR="00AA57F7" w:rsidRPr="00826EEE">
        <w:rPr>
          <w:rFonts w:asciiTheme="minorHAnsi" w:hAnsiTheme="minorHAnsi" w:cstheme="minorHAnsi"/>
          <w:b/>
        </w:rPr>
        <w:t>options: -</w:t>
      </w:r>
    </w:p>
    <w:p w14:paraId="228EB0A3" w14:textId="7E35BDAE" w:rsidR="008E3B72" w:rsidRPr="00826EEE" w:rsidRDefault="008E3B72" w:rsidP="00826EEE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826EEE">
        <w:rPr>
          <w:rFonts w:asciiTheme="minorHAnsi" w:hAnsiTheme="minorHAnsi" w:cstheme="minorHAnsi"/>
        </w:rPr>
        <w:t xml:space="preserve">Client will submit fee, </w:t>
      </w:r>
      <w:r w:rsidR="00AD05FE">
        <w:rPr>
          <w:rFonts w:asciiTheme="minorHAnsi" w:hAnsiTheme="minorHAnsi" w:cstheme="minorHAnsi"/>
        </w:rPr>
        <w:t>Correction</w:t>
      </w:r>
      <w:r w:rsidRPr="00826EEE">
        <w:rPr>
          <w:rFonts w:asciiTheme="minorHAnsi" w:hAnsiTheme="minorHAnsi" w:cstheme="minorHAnsi"/>
        </w:rPr>
        <w:t xml:space="preserve"> action report</w:t>
      </w:r>
    </w:p>
    <w:p w14:paraId="571B1051" w14:textId="3511DCA8" w:rsidR="008E3B72" w:rsidRPr="00826EEE" w:rsidRDefault="008E3B72" w:rsidP="00826EEE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826EEE">
        <w:rPr>
          <w:rFonts w:asciiTheme="minorHAnsi" w:hAnsiTheme="minorHAnsi" w:cstheme="minorHAnsi"/>
        </w:rPr>
        <w:t xml:space="preserve">Client will not misuse the logo of the </w:t>
      </w:r>
      <w:r w:rsidR="009B7503">
        <w:rPr>
          <w:rFonts w:asciiTheme="minorHAnsi" w:hAnsiTheme="minorHAnsi" w:cstheme="minorHAnsi"/>
        </w:rPr>
        <w:t>QCC</w:t>
      </w:r>
      <w:r w:rsidRPr="00826EEE">
        <w:rPr>
          <w:rFonts w:asciiTheme="minorHAnsi" w:hAnsiTheme="minorHAnsi" w:cstheme="minorHAnsi"/>
        </w:rPr>
        <w:t>.</w:t>
      </w:r>
    </w:p>
    <w:p w14:paraId="444DC89F" w14:textId="77777777" w:rsidR="001A2D8B" w:rsidRPr="00826EEE" w:rsidRDefault="008E3B72" w:rsidP="00826EEE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826EEE">
        <w:rPr>
          <w:rFonts w:asciiTheme="minorHAnsi" w:hAnsiTheme="minorHAnsi" w:cstheme="minorHAnsi"/>
        </w:rPr>
        <w:t>After conduct special audits.</w:t>
      </w:r>
    </w:p>
    <w:p w14:paraId="77164364" w14:textId="77777777" w:rsidR="008E3B72" w:rsidRPr="008E3B72" w:rsidRDefault="008E3B72" w:rsidP="001A2D8B">
      <w:pPr>
        <w:pStyle w:val="ListParagraph"/>
        <w:jc w:val="both"/>
        <w:rPr>
          <w:rFonts w:asciiTheme="minorHAnsi" w:hAnsiTheme="minorHAnsi" w:cstheme="minorHAnsi"/>
        </w:rPr>
      </w:pPr>
      <w:r w:rsidRPr="008E3B72">
        <w:rPr>
          <w:rFonts w:asciiTheme="minorHAnsi" w:hAnsiTheme="minorHAnsi" w:cstheme="minorHAnsi"/>
        </w:rPr>
        <w:t xml:space="preserve"> </w:t>
      </w:r>
    </w:p>
    <w:p w14:paraId="2C24460B" w14:textId="77777777" w:rsidR="00E2239C" w:rsidRPr="00DB20D4" w:rsidRDefault="001C6D5A" w:rsidP="00DB20D4">
      <w:pPr>
        <w:jc w:val="both"/>
        <w:rPr>
          <w:rFonts w:asciiTheme="minorHAnsi" w:hAnsiTheme="minorHAnsi" w:cstheme="minorHAnsi"/>
        </w:rPr>
      </w:pPr>
      <w:r w:rsidRPr="00D75E7D">
        <w:rPr>
          <w:rFonts w:asciiTheme="minorHAnsi" w:hAnsiTheme="minorHAnsi" w:cstheme="minorHAnsi"/>
          <w:b/>
        </w:rPr>
        <w:t>Formats:</w:t>
      </w:r>
    </w:p>
    <w:p w14:paraId="069FF16F" w14:textId="77777777" w:rsidR="001C6D5A" w:rsidRPr="00D75E7D" w:rsidRDefault="001C6D5A">
      <w:pPr>
        <w:rPr>
          <w:rFonts w:asciiTheme="minorHAnsi" w:hAnsiTheme="minorHAnsi" w:cstheme="minorHAnsi"/>
          <w:b/>
        </w:rPr>
      </w:pPr>
    </w:p>
    <w:p w14:paraId="40FDF635" w14:textId="77777777" w:rsidR="001C6D5A" w:rsidRPr="00D75E7D" w:rsidRDefault="00BF4132">
      <w:pPr>
        <w:rPr>
          <w:rFonts w:asciiTheme="minorHAnsi" w:hAnsiTheme="minorHAnsi" w:cstheme="minorHAnsi"/>
          <w:b/>
        </w:rPr>
      </w:pPr>
      <w:r w:rsidRPr="00BF4132">
        <w:rPr>
          <w:rFonts w:asciiTheme="minorHAnsi" w:hAnsiTheme="minorHAnsi" w:cstheme="minorHAnsi"/>
          <w:b/>
        </w:rPr>
        <w:t>AUD-F-27-Suspension Formats</w:t>
      </w:r>
    </w:p>
    <w:p w14:paraId="69DB22A6" w14:textId="77777777" w:rsidR="001C6D5A" w:rsidRDefault="00BF4132" w:rsidP="00BF4132">
      <w:pPr>
        <w:rPr>
          <w:rFonts w:ascii="Arial" w:hAnsi="Arial" w:cs="Arial"/>
          <w:b/>
          <w:sz w:val="28"/>
        </w:rPr>
      </w:pPr>
      <w:r w:rsidRPr="00BF4132">
        <w:rPr>
          <w:rFonts w:asciiTheme="minorHAnsi" w:hAnsiTheme="minorHAnsi" w:cstheme="minorHAnsi"/>
          <w:b/>
        </w:rPr>
        <w:t>AUD-F-28-Withdrawl Formats</w:t>
      </w:r>
    </w:p>
    <w:sectPr w:rsidR="001C6D5A" w:rsidSect="00EA4594">
      <w:headerReference w:type="default" r:id="rId7"/>
      <w:footerReference w:type="default" r:id="rId8"/>
      <w:pgSz w:w="11909" w:h="16834" w:code="9"/>
      <w:pgMar w:top="1008" w:right="1152" w:bottom="720" w:left="1014" w:header="318" w:footer="122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917D" w14:textId="77777777" w:rsidR="00F224FC" w:rsidRDefault="00F224FC">
      <w:r>
        <w:separator/>
      </w:r>
    </w:p>
  </w:endnote>
  <w:endnote w:type="continuationSeparator" w:id="0">
    <w:p w14:paraId="3EE1FC54" w14:textId="77777777" w:rsidR="00F224FC" w:rsidRDefault="00F2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979B" w14:textId="77777777" w:rsidR="006655DF" w:rsidRDefault="006655DF" w:rsidP="00D75E7D">
    <w:pPr>
      <w:tabs>
        <w:tab w:val="left" w:pos="3974"/>
      </w:tabs>
      <w:rPr>
        <w:rFonts w:asciiTheme="minorHAnsi" w:hAnsiTheme="minorHAnsi" w:cstheme="minorHAnsi"/>
        <w:b/>
        <w:sz w:val="22"/>
        <w:szCs w:val="22"/>
      </w:rPr>
    </w:pPr>
  </w:p>
  <w:p w14:paraId="30D1040E" w14:textId="52403C24" w:rsidR="00D75E7D" w:rsidRPr="00D75E7D" w:rsidRDefault="009B7503" w:rsidP="00EA4594">
    <w:pPr>
      <w:tabs>
        <w:tab w:val="left" w:pos="3974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Quality Control Certification</w:t>
    </w:r>
    <w:r w:rsidR="004F6916">
      <w:rPr>
        <w:rFonts w:asciiTheme="minorHAnsi" w:hAnsiTheme="minorHAnsi" w:cstheme="minorHAnsi"/>
        <w:bCs/>
        <w:sz w:val="22"/>
        <w:szCs w:val="22"/>
      </w:rPr>
      <w:t xml:space="preserve"> Ltd.</w:t>
    </w:r>
    <w:r w:rsidR="00B056F6" w:rsidRPr="00C3525E">
      <w:rPr>
        <w:rFonts w:asciiTheme="minorHAnsi" w:hAnsiTheme="minorHAnsi" w:cstheme="minorHAnsi"/>
        <w:bCs/>
        <w:sz w:val="22"/>
        <w:szCs w:val="22"/>
      </w:rPr>
      <w:t xml:space="preserve">   </w:t>
    </w:r>
    <w:r w:rsidR="00C3525E">
      <w:rPr>
        <w:rFonts w:asciiTheme="minorHAnsi" w:hAnsiTheme="minorHAnsi" w:cstheme="minorHAnsi"/>
        <w:bCs/>
        <w:sz w:val="22"/>
        <w:szCs w:val="22"/>
      </w:rPr>
      <w:t xml:space="preserve">                 </w:t>
    </w:r>
    <w:r w:rsidR="00B056F6" w:rsidRPr="00C3525E">
      <w:rPr>
        <w:rFonts w:asciiTheme="minorHAnsi" w:hAnsiTheme="minorHAnsi" w:cstheme="minorHAnsi"/>
        <w:bCs/>
        <w:sz w:val="22"/>
        <w:szCs w:val="22"/>
      </w:rPr>
      <w:t xml:space="preserve">   PR-19 </w:t>
    </w:r>
    <w:r w:rsidR="00FA0CE4" w:rsidRPr="00C3525E">
      <w:rPr>
        <w:rFonts w:asciiTheme="minorHAnsi" w:hAnsiTheme="minorHAnsi" w:cstheme="minorHAnsi"/>
        <w:bCs/>
        <w:sz w:val="22"/>
        <w:szCs w:val="22"/>
      </w:rPr>
      <w:t>/ Rev.:</w:t>
    </w:r>
    <w:r w:rsidR="00FA0CE4">
      <w:rPr>
        <w:rFonts w:asciiTheme="minorHAnsi" w:hAnsiTheme="minorHAnsi" w:cstheme="minorHAnsi"/>
        <w:b/>
        <w:sz w:val="22"/>
        <w:szCs w:val="22"/>
      </w:rPr>
      <w:t xml:space="preserve"> </w:t>
    </w:r>
    <w:r w:rsidR="00FA0CE4" w:rsidRPr="00C3525E">
      <w:rPr>
        <w:rFonts w:asciiTheme="minorHAnsi" w:hAnsiTheme="minorHAnsi" w:cstheme="minorHAnsi"/>
        <w:bCs/>
        <w:sz w:val="22"/>
        <w:szCs w:val="22"/>
      </w:rPr>
      <w:t>0</w:t>
    </w:r>
    <w:r w:rsidR="004F6916">
      <w:rPr>
        <w:rFonts w:asciiTheme="minorHAnsi" w:hAnsiTheme="minorHAnsi" w:cstheme="minorHAnsi"/>
        <w:bCs/>
        <w:sz w:val="22"/>
        <w:szCs w:val="22"/>
      </w:rPr>
      <w:t>0</w:t>
    </w:r>
    <w:r w:rsidR="00EA4594" w:rsidRPr="00C3525E">
      <w:rPr>
        <w:rFonts w:asciiTheme="minorHAnsi" w:hAnsiTheme="minorHAnsi" w:cstheme="minorHAnsi"/>
        <w:bCs/>
        <w:sz w:val="22"/>
        <w:szCs w:val="22"/>
      </w:rPr>
      <w:t xml:space="preserve">     </w:t>
    </w:r>
    <w:r w:rsidR="00EA4594">
      <w:rPr>
        <w:rFonts w:asciiTheme="minorHAnsi" w:hAnsiTheme="minorHAnsi" w:cstheme="minorHAnsi"/>
        <w:b/>
        <w:sz w:val="22"/>
        <w:szCs w:val="22"/>
      </w:rPr>
      <w:t xml:space="preserve">                                            </w:t>
    </w:r>
    <w:r w:rsidR="00D75E7D" w:rsidRPr="00D75E7D">
      <w:rPr>
        <w:rFonts w:asciiTheme="minorHAnsi" w:hAnsiTheme="minorHAnsi" w:cstheme="minorHAnsi"/>
        <w:sz w:val="22"/>
        <w:szCs w:val="22"/>
      </w:rPr>
      <w:t xml:space="preserve">Page </w:t>
    </w:r>
    <w:r w:rsidR="00215D7D" w:rsidRPr="00D75E7D">
      <w:rPr>
        <w:rFonts w:asciiTheme="minorHAnsi" w:hAnsiTheme="minorHAnsi" w:cstheme="minorHAnsi"/>
        <w:sz w:val="22"/>
        <w:szCs w:val="22"/>
      </w:rPr>
      <w:fldChar w:fldCharType="begin"/>
    </w:r>
    <w:r w:rsidR="00D75E7D" w:rsidRPr="00D75E7D">
      <w:rPr>
        <w:rFonts w:asciiTheme="minorHAnsi" w:hAnsiTheme="minorHAnsi" w:cstheme="minorHAnsi"/>
        <w:sz w:val="22"/>
        <w:szCs w:val="22"/>
      </w:rPr>
      <w:instrText xml:space="preserve"> PAGE </w:instrText>
    </w:r>
    <w:r w:rsidR="00215D7D" w:rsidRPr="00D75E7D">
      <w:rPr>
        <w:rFonts w:asciiTheme="minorHAnsi" w:hAnsiTheme="minorHAnsi" w:cstheme="minorHAnsi"/>
        <w:sz w:val="22"/>
        <w:szCs w:val="22"/>
      </w:rPr>
      <w:fldChar w:fldCharType="separate"/>
    </w:r>
    <w:r w:rsidR="00F608D0">
      <w:rPr>
        <w:rFonts w:asciiTheme="minorHAnsi" w:hAnsiTheme="minorHAnsi" w:cstheme="minorHAnsi"/>
        <w:noProof/>
        <w:sz w:val="22"/>
        <w:szCs w:val="22"/>
      </w:rPr>
      <w:t>5</w:t>
    </w:r>
    <w:r w:rsidR="00215D7D" w:rsidRPr="00D75E7D">
      <w:rPr>
        <w:rFonts w:asciiTheme="minorHAnsi" w:hAnsiTheme="minorHAnsi" w:cstheme="minorHAnsi"/>
        <w:sz w:val="22"/>
        <w:szCs w:val="22"/>
      </w:rPr>
      <w:fldChar w:fldCharType="end"/>
    </w:r>
    <w:r w:rsidR="00D75E7D" w:rsidRPr="00D75E7D">
      <w:rPr>
        <w:rFonts w:asciiTheme="minorHAnsi" w:hAnsiTheme="minorHAnsi" w:cstheme="minorHAnsi"/>
        <w:sz w:val="22"/>
        <w:szCs w:val="22"/>
      </w:rPr>
      <w:t xml:space="preserve"> of </w:t>
    </w:r>
    <w:r w:rsidR="00215D7D" w:rsidRPr="00D75E7D">
      <w:rPr>
        <w:rFonts w:asciiTheme="minorHAnsi" w:hAnsiTheme="minorHAnsi" w:cstheme="minorHAnsi"/>
        <w:sz w:val="22"/>
        <w:szCs w:val="22"/>
      </w:rPr>
      <w:fldChar w:fldCharType="begin"/>
    </w:r>
    <w:r w:rsidR="00D75E7D" w:rsidRPr="00D75E7D">
      <w:rPr>
        <w:rFonts w:asciiTheme="minorHAnsi" w:hAnsiTheme="minorHAnsi" w:cstheme="minorHAnsi"/>
        <w:sz w:val="22"/>
        <w:szCs w:val="22"/>
      </w:rPr>
      <w:instrText xml:space="preserve"> NUMPAGES  </w:instrText>
    </w:r>
    <w:r w:rsidR="00215D7D" w:rsidRPr="00D75E7D">
      <w:rPr>
        <w:rFonts w:asciiTheme="minorHAnsi" w:hAnsiTheme="minorHAnsi" w:cstheme="minorHAnsi"/>
        <w:sz w:val="22"/>
        <w:szCs w:val="22"/>
      </w:rPr>
      <w:fldChar w:fldCharType="separate"/>
    </w:r>
    <w:r w:rsidR="00F608D0">
      <w:rPr>
        <w:rFonts w:asciiTheme="minorHAnsi" w:hAnsiTheme="minorHAnsi" w:cstheme="minorHAnsi"/>
        <w:noProof/>
        <w:sz w:val="22"/>
        <w:szCs w:val="22"/>
      </w:rPr>
      <w:t>5</w:t>
    </w:r>
    <w:r w:rsidR="00215D7D" w:rsidRPr="00D75E7D">
      <w:rPr>
        <w:rFonts w:asciiTheme="minorHAnsi" w:hAnsiTheme="minorHAnsi" w:cstheme="minorHAnsi"/>
        <w:sz w:val="22"/>
        <w:szCs w:val="22"/>
      </w:rPr>
      <w:fldChar w:fldCharType="end"/>
    </w:r>
  </w:p>
  <w:p w14:paraId="5D95528B" w14:textId="77777777" w:rsidR="00D75E7D" w:rsidRPr="00D75E7D" w:rsidRDefault="00D75E7D">
    <w:pPr>
      <w:pStyle w:val="Footer"/>
      <w:rPr>
        <w:rFonts w:asciiTheme="minorHAnsi" w:hAnsiTheme="minorHAnsi" w:cstheme="minorHAnsi"/>
        <w:sz w:val="22"/>
        <w:szCs w:val="22"/>
      </w:rPr>
    </w:pPr>
    <w:r w:rsidRPr="00D75E7D">
      <w:rPr>
        <w:rFonts w:asciiTheme="minorHAnsi" w:hAnsiTheme="minorHAnsi" w:cstheme="minorHAnsi"/>
        <w:sz w:val="22"/>
        <w:szCs w:val="22"/>
      </w:rPr>
      <w:tab/>
    </w:r>
    <w:r w:rsidRPr="00D75E7D"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954D" w14:textId="77777777" w:rsidR="00F224FC" w:rsidRDefault="00F224FC">
      <w:r>
        <w:separator/>
      </w:r>
    </w:p>
  </w:footnote>
  <w:footnote w:type="continuationSeparator" w:id="0">
    <w:p w14:paraId="5DCFBF59" w14:textId="77777777" w:rsidR="00F224FC" w:rsidRDefault="00F22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="166" w:tblpY="767"/>
      <w:tblW w:w="98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35"/>
      <w:gridCol w:w="7399"/>
    </w:tblGrid>
    <w:tr w:rsidR="00E60F5B" w:rsidRPr="00277716" w14:paraId="5FA46DCD" w14:textId="77777777" w:rsidTr="00473500">
      <w:tc>
        <w:tcPr>
          <w:tcW w:w="2435" w:type="dxa"/>
          <w:vAlign w:val="center"/>
        </w:tcPr>
        <w:p w14:paraId="2C0C24CE" w14:textId="4D496E10" w:rsidR="00E60F5B" w:rsidRPr="00277716" w:rsidRDefault="009B7503" w:rsidP="00B056F6">
          <w:pPr>
            <w:rPr>
              <w:rFonts w:cs="Calibri"/>
              <w:sz w:val="20"/>
              <w:szCs w:val="20"/>
            </w:rPr>
          </w:pPr>
          <w:r>
            <w:rPr>
              <w:rFonts w:cs="Calibri"/>
              <w:noProof/>
              <w:sz w:val="20"/>
              <w:szCs w:val="20"/>
              <w:lang w:val="en-IN" w:eastAsia="en-IN"/>
            </w:rPr>
            <w:drawing>
              <wp:anchor distT="0" distB="0" distL="114300" distR="114300" simplePos="0" relativeHeight="251658240" behindDoc="0" locked="0" layoutInCell="1" allowOverlap="1" wp14:anchorId="10358EF1" wp14:editId="31C693F9">
                <wp:simplePos x="0" y="0"/>
                <wp:positionH relativeFrom="column">
                  <wp:posOffset>433070</wp:posOffset>
                </wp:positionH>
                <wp:positionV relativeFrom="line">
                  <wp:posOffset>-41275</wp:posOffset>
                </wp:positionV>
                <wp:extent cx="578485" cy="57848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60F5B" w:rsidRPr="00277716">
            <w:rPr>
              <w:rFonts w:cs="Calibri"/>
              <w:sz w:val="20"/>
              <w:szCs w:val="20"/>
            </w:rPr>
            <w:t xml:space="preserve">                                                         </w:t>
          </w:r>
        </w:p>
        <w:p w14:paraId="68ECB9B7" w14:textId="1FAD0FF2" w:rsidR="00E60F5B" w:rsidRPr="00277716" w:rsidRDefault="00E60F5B" w:rsidP="00B056F6">
          <w:pPr>
            <w:jc w:val="center"/>
            <w:rPr>
              <w:rFonts w:cs="Calibri"/>
              <w:b/>
              <w:sz w:val="20"/>
              <w:szCs w:val="20"/>
              <w:u w:val="single"/>
            </w:rPr>
          </w:pPr>
        </w:p>
        <w:p w14:paraId="5C9D9B3D" w14:textId="77777777" w:rsidR="00E60F5B" w:rsidRPr="00277716" w:rsidRDefault="00E60F5B" w:rsidP="00B056F6">
          <w:pPr>
            <w:jc w:val="center"/>
            <w:rPr>
              <w:rFonts w:cs="Calibri"/>
              <w:b/>
              <w:sz w:val="32"/>
              <w:szCs w:val="32"/>
              <w:u w:val="single"/>
            </w:rPr>
          </w:pPr>
        </w:p>
      </w:tc>
      <w:tc>
        <w:tcPr>
          <w:tcW w:w="7399" w:type="dxa"/>
          <w:vAlign w:val="center"/>
        </w:tcPr>
        <w:p w14:paraId="2559535F" w14:textId="77777777" w:rsidR="00E60F5B" w:rsidRPr="00E60F5B" w:rsidRDefault="00E60F5B" w:rsidP="00B056F6">
          <w:pPr>
            <w:jc w:val="center"/>
            <w:rPr>
              <w:rFonts w:asciiTheme="minorHAnsi" w:hAnsiTheme="minorHAnsi" w:cstheme="minorHAnsi"/>
              <w:b/>
            </w:rPr>
          </w:pPr>
        </w:p>
        <w:p w14:paraId="6EE01FAD" w14:textId="77777777" w:rsidR="00E60F5B" w:rsidRDefault="00BF4132" w:rsidP="00B056F6">
          <w:pPr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sz w:val="32"/>
              <w:szCs w:val="32"/>
            </w:rPr>
            <w:t>Procedure for Suspension or Withdrawal o</w:t>
          </w:r>
          <w:r w:rsidR="00E60F5B" w:rsidRPr="00E60F5B">
            <w:rPr>
              <w:rFonts w:asciiTheme="minorHAnsi" w:hAnsiTheme="minorHAnsi" w:cstheme="minorHAnsi"/>
              <w:b/>
              <w:sz w:val="32"/>
              <w:szCs w:val="32"/>
            </w:rPr>
            <w:t>f Certificates</w:t>
          </w:r>
        </w:p>
        <w:p w14:paraId="272C2A95" w14:textId="77777777" w:rsidR="00D75E7D" w:rsidRPr="00E60F5B" w:rsidRDefault="00D75E7D" w:rsidP="00B056F6">
          <w:pPr>
            <w:jc w:val="center"/>
            <w:rPr>
              <w:rFonts w:asciiTheme="minorHAnsi" w:hAnsiTheme="minorHAnsi" w:cstheme="minorHAnsi"/>
              <w:b/>
              <w:sz w:val="32"/>
              <w:szCs w:val="32"/>
              <w:u w:val="single"/>
            </w:rPr>
          </w:pPr>
        </w:p>
        <w:p w14:paraId="646A5DFC" w14:textId="77777777" w:rsidR="00E60F5B" w:rsidRPr="00277716" w:rsidRDefault="00E60F5B" w:rsidP="00B056F6">
          <w:pPr>
            <w:rPr>
              <w:rFonts w:cs="Calibri"/>
              <w:sz w:val="20"/>
              <w:szCs w:val="20"/>
            </w:rPr>
          </w:pPr>
        </w:p>
      </w:tc>
    </w:tr>
  </w:tbl>
  <w:p w14:paraId="421548D5" w14:textId="68755DC8" w:rsidR="00E60F5B" w:rsidRDefault="00E60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461"/>
    <w:multiLevelType w:val="hybridMultilevel"/>
    <w:tmpl w:val="18B687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0719"/>
    <w:multiLevelType w:val="hybridMultilevel"/>
    <w:tmpl w:val="DFC29A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933052"/>
    <w:multiLevelType w:val="hybridMultilevel"/>
    <w:tmpl w:val="72FEE5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76E38"/>
    <w:multiLevelType w:val="hybridMultilevel"/>
    <w:tmpl w:val="640CC0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54A4"/>
    <w:multiLevelType w:val="hybridMultilevel"/>
    <w:tmpl w:val="9D2E62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1292D"/>
    <w:multiLevelType w:val="hybridMultilevel"/>
    <w:tmpl w:val="9C32B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967AD"/>
    <w:multiLevelType w:val="hybridMultilevel"/>
    <w:tmpl w:val="257EDC74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77035CE"/>
    <w:multiLevelType w:val="hybridMultilevel"/>
    <w:tmpl w:val="8FB0BF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1694C"/>
    <w:multiLevelType w:val="hybridMultilevel"/>
    <w:tmpl w:val="FFA645CA"/>
    <w:lvl w:ilvl="0" w:tplc="E22663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511B5E"/>
    <w:multiLevelType w:val="hybridMultilevel"/>
    <w:tmpl w:val="36085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F7769"/>
    <w:multiLevelType w:val="hybridMultilevel"/>
    <w:tmpl w:val="8AE03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B792E"/>
    <w:multiLevelType w:val="hybridMultilevel"/>
    <w:tmpl w:val="68D418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F1A01"/>
    <w:multiLevelType w:val="hybridMultilevel"/>
    <w:tmpl w:val="A484D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D6CB4"/>
    <w:multiLevelType w:val="hybridMultilevel"/>
    <w:tmpl w:val="1B781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834240">
    <w:abstractNumId w:val="6"/>
  </w:num>
  <w:num w:numId="2" w16cid:durableId="129784825">
    <w:abstractNumId w:val="4"/>
  </w:num>
  <w:num w:numId="3" w16cid:durableId="1676155390">
    <w:abstractNumId w:val="2"/>
  </w:num>
  <w:num w:numId="4" w16cid:durableId="1222213281">
    <w:abstractNumId w:val="11"/>
  </w:num>
  <w:num w:numId="5" w16cid:durableId="1558970568">
    <w:abstractNumId w:val="3"/>
  </w:num>
  <w:num w:numId="6" w16cid:durableId="516892212">
    <w:abstractNumId w:val="0"/>
  </w:num>
  <w:num w:numId="7" w16cid:durableId="1932662331">
    <w:abstractNumId w:val="7"/>
  </w:num>
  <w:num w:numId="8" w16cid:durableId="2035423066">
    <w:abstractNumId w:val="10"/>
  </w:num>
  <w:num w:numId="9" w16cid:durableId="615210273">
    <w:abstractNumId w:val="9"/>
  </w:num>
  <w:num w:numId="10" w16cid:durableId="1397321605">
    <w:abstractNumId w:val="8"/>
  </w:num>
  <w:num w:numId="11" w16cid:durableId="1094665864">
    <w:abstractNumId w:val="5"/>
  </w:num>
  <w:num w:numId="12" w16cid:durableId="1547138297">
    <w:abstractNumId w:val="1"/>
  </w:num>
  <w:num w:numId="13" w16cid:durableId="185368417">
    <w:abstractNumId w:val="13"/>
  </w:num>
  <w:num w:numId="14" w16cid:durableId="154029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1D7"/>
    <w:rsid w:val="000114E5"/>
    <w:rsid w:val="00012583"/>
    <w:rsid w:val="000153C7"/>
    <w:rsid w:val="00033958"/>
    <w:rsid w:val="000711E0"/>
    <w:rsid w:val="00081A3B"/>
    <w:rsid w:val="00084AEF"/>
    <w:rsid w:val="00086097"/>
    <w:rsid w:val="000A2169"/>
    <w:rsid w:val="000B7CAF"/>
    <w:rsid w:val="000F3EE2"/>
    <w:rsid w:val="000F614A"/>
    <w:rsid w:val="0010496F"/>
    <w:rsid w:val="0010632B"/>
    <w:rsid w:val="0010770F"/>
    <w:rsid w:val="001217A3"/>
    <w:rsid w:val="001301F1"/>
    <w:rsid w:val="0015248A"/>
    <w:rsid w:val="00161E6C"/>
    <w:rsid w:val="00166AB3"/>
    <w:rsid w:val="00166D41"/>
    <w:rsid w:val="00172C15"/>
    <w:rsid w:val="00181C48"/>
    <w:rsid w:val="00195222"/>
    <w:rsid w:val="00197757"/>
    <w:rsid w:val="001A2D8B"/>
    <w:rsid w:val="001A3E5D"/>
    <w:rsid w:val="001B326C"/>
    <w:rsid w:val="001B65D5"/>
    <w:rsid w:val="001C4DB0"/>
    <w:rsid w:val="001C6D5A"/>
    <w:rsid w:val="00206EFE"/>
    <w:rsid w:val="00212D1D"/>
    <w:rsid w:val="00215D7D"/>
    <w:rsid w:val="002255D9"/>
    <w:rsid w:val="0024333A"/>
    <w:rsid w:val="00254A50"/>
    <w:rsid w:val="002575B3"/>
    <w:rsid w:val="00266D64"/>
    <w:rsid w:val="002802D7"/>
    <w:rsid w:val="0028603B"/>
    <w:rsid w:val="0028608E"/>
    <w:rsid w:val="002913F4"/>
    <w:rsid w:val="002A2B39"/>
    <w:rsid w:val="002C411B"/>
    <w:rsid w:val="002F5195"/>
    <w:rsid w:val="002F51DE"/>
    <w:rsid w:val="003065BC"/>
    <w:rsid w:val="003071A9"/>
    <w:rsid w:val="00326E31"/>
    <w:rsid w:val="00336846"/>
    <w:rsid w:val="00377DF4"/>
    <w:rsid w:val="003A1207"/>
    <w:rsid w:val="003B2F4F"/>
    <w:rsid w:val="003C4BC7"/>
    <w:rsid w:val="003D1909"/>
    <w:rsid w:val="003D503D"/>
    <w:rsid w:val="003E0BEE"/>
    <w:rsid w:val="003F6110"/>
    <w:rsid w:val="004026F3"/>
    <w:rsid w:val="0043087D"/>
    <w:rsid w:val="00441A31"/>
    <w:rsid w:val="00445BD2"/>
    <w:rsid w:val="00455CBD"/>
    <w:rsid w:val="0046526A"/>
    <w:rsid w:val="00473500"/>
    <w:rsid w:val="00477E9C"/>
    <w:rsid w:val="004A6E0A"/>
    <w:rsid w:val="004B3832"/>
    <w:rsid w:val="004C21DA"/>
    <w:rsid w:val="004C5676"/>
    <w:rsid w:val="004F6916"/>
    <w:rsid w:val="005342FB"/>
    <w:rsid w:val="005B1B08"/>
    <w:rsid w:val="005C05CB"/>
    <w:rsid w:val="00613995"/>
    <w:rsid w:val="006655DF"/>
    <w:rsid w:val="006818D2"/>
    <w:rsid w:val="00681C0A"/>
    <w:rsid w:val="00685E3D"/>
    <w:rsid w:val="006A44A6"/>
    <w:rsid w:val="006B05D8"/>
    <w:rsid w:val="006D0CB1"/>
    <w:rsid w:val="006D139D"/>
    <w:rsid w:val="006F5FBF"/>
    <w:rsid w:val="00704262"/>
    <w:rsid w:val="00706D1D"/>
    <w:rsid w:val="00707429"/>
    <w:rsid w:val="00720269"/>
    <w:rsid w:val="00752C9F"/>
    <w:rsid w:val="007608CF"/>
    <w:rsid w:val="0079491A"/>
    <w:rsid w:val="007A686A"/>
    <w:rsid w:val="007B6A31"/>
    <w:rsid w:val="007E0680"/>
    <w:rsid w:val="007E33A6"/>
    <w:rsid w:val="007F3594"/>
    <w:rsid w:val="00822625"/>
    <w:rsid w:val="00826EEE"/>
    <w:rsid w:val="00854E0B"/>
    <w:rsid w:val="00855BE5"/>
    <w:rsid w:val="008604DC"/>
    <w:rsid w:val="00861D95"/>
    <w:rsid w:val="00867D46"/>
    <w:rsid w:val="00897C89"/>
    <w:rsid w:val="008C6445"/>
    <w:rsid w:val="008D696F"/>
    <w:rsid w:val="008E3B72"/>
    <w:rsid w:val="00903339"/>
    <w:rsid w:val="00917BC7"/>
    <w:rsid w:val="00934B69"/>
    <w:rsid w:val="0094325C"/>
    <w:rsid w:val="0094776D"/>
    <w:rsid w:val="00955025"/>
    <w:rsid w:val="009862CA"/>
    <w:rsid w:val="009A488A"/>
    <w:rsid w:val="009B580D"/>
    <w:rsid w:val="009B7503"/>
    <w:rsid w:val="009C7812"/>
    <w:rsid w:val="009E6A7C"/>
    <w:rsid w:val="00A22A99"/>
    <w:rsid w:val="00A66C73"/>
    <w:rsid w:val="00A70A90"/>
    <w:rsid w:val="00A96E1A"/>
    <w:rsid w:val="00AA2271"/>
    <w:rsid w:val="00AA57F7"/>
    <w:rsid w:val="00AB17EA"/>
    <w:rsid w:val="00AB2465"/>
    <w:rsid w:val="00AB7F56"/>
    <w:rsid w:val="00AC3477"/>
    <w:rsid w:val="00AD05FE"/>
    <w:rsid w:val="00B056F6"/>
    <w:rsid w:val="00B06C41"/>
    <w:rsid w:val="00B266FB"/>
    <w:rsid w:val="00B426B8"/>
    <w:rsid w:val="00B53D28"/>
    <w:rsid w:val="00B6588F"/>
    <w:rsid w:val="00B938FE"/>
    <w:rsid w:val="00BC48F2"/>
    <w:rsid w:val="00BD6935"/>
    <w:rsid w:val="00BF4132"/>
    <w:rsid w:val="00BF6096"/>
    <w:rsid w:val="00C02091"/>
    <w:rsid w:val="00C2060F"/>
    <w:rsid w:val="00C3525E"/>
    <w:rsid w:val="00C476CC"/>
    <w:rsid w:val="00C508E0"/>
    <w:rsid w:val="00C53381"/>
    <w:rsid w:val="00C61678"/>
    <w:rsid w:val="00C767FD"/>
    <w:rsid w:val="00CA1742"/>
    <w:rsid w:val="00CB0389"/>
    <w:rsid w:val="00CC29DC"/>
    <w:rsid w:val="00CE456D"/>
    <w:rsid w:val="00CF4EA4"/>
    <w:rsid w:val="00D05172"/>
    <w:rsid w:val="00D078B6"/>
    <w:rsid w:val="00D15691"/>
    <w:rsid w:val="00D263D6"/>
    <w:rsid w:val="00D35429"/>
    <w:rsid w:val="00D727BD"/>
    <w:rsid w:val="00D741D7"/>
    <w:rsid w:val="00D742BB"/>
    <w:rsid w:val="00D75E7D"/>
    <w:rsid w:val="00DB20D4"/>
    <w:rsid w:val="00DC42CE"/>
    <w:rsid w:val="00DD105E"/>
    <w:rsid w:val="00DD46A9"/>
    <w:rsid w:val="00DD79F4"/>
    <w:rsid w:val="00DE3F69"/>
    <w:rsid w:val="00E06655"/>
    <w:rsid w:val="00E12D0F"/>
    <w:rsid w:val="00E2239C"/>
    <w:rsid w:val="00E55993"/>
    <w:rsid w:val="00E60F5B"/>
    <w:rsid w:val="00E86E93"/>
    <w:rsid w:val="00EA4594"/>
    <w:rsid w:val="00EA631F"/>
    <w:rsid w:val="00EC6CF5"/>
    <w:rsid w:val="00EC7BA2"/>
    <w:rsid w:val="00EF0C04"/>
    <w:rsid w:val="00F224FC"/>
    <w:rsid w:val="00F459D4"/>
    <w:rsid w:val="00F608D0"/>
    <w:rsid w:val="00F81E88"/>
    <w:rsid w:val="00F903A8"/>
    <w:rsid w:val="00FA0CE4"/>
    <w:rsid w:val="00FA217A"/>
    <w:rsid w:val="00FB5FE6"/>
    <w:rsid w:val="00FC3370"/>
    <w:rsid w:val="00FD505F"/>
    <w:rsid w:val="00F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1DCD2"/>
  <w15:docId w15:val="{7490756B-9CEC-49DF-BA0D-D2A2B55D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8D2"/>
    <w:rPr>
      <w:sz w:val="24"/>
      <w:szCs w:val="24"/>
    </w:rPr>
  </w:style>
  <w:style w:type="paragraph" w:styleId="Heading1">
    <w:name w:val="heading 1"/>
    <w:basedOn w:val="Normal"/>
    <w:next w:val="Normal"/>
    <w:qFormat/>
    <w:rsid w:val="006818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818D2"/>
    <w:pPr>
      <w:keepNext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6818D2"/>
    <w:pPr>
      <w:keepNext/>
      <w:outlineLvl w:val="2"/>
    </w:pPr>
    <w:rPr>
      <w:bCs/>
      <w:sz w:val="28"/>
    </w:rPr>
  </w:style>
  <w:style w:type="paragraph" w:styleId="Heading4">
    <w:name w:val="heading 4"/>
    <w:basedOn w:val="Normal"/>
    <w:next w:val="Normal"/>
    <w:qFormat/>
    <w:rsid w:val="006818D2"/>
    <w:pPr>
      <w:keepNext/>
      <w:jc w:val="center"/>
      <w:outlineLvl w:val="3"/>
    </w:pPr>
    <w:rPr>
      <w:bCs/>
      <w:sz w:val="28"/>
    </w:rPr>
  </w:style>
  <w:style w:type="paragraph" w:styleId="Heading5">
    <w:name w:val="heading 5"/>
    <w:basedOn w:val="Normal"/>
    <w:next w:val="Normal"/>
    <w:qFormat/>
    <w:rsid w:val="006818D2"/>
    <w:pPr>
      <w:keepNext/>
      <w:outlineLvl w:val="4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685E3D"/>
    <w:pPr>
      <w:keepNext/>
      <w:ind w:left="720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5172"/>
    <w:rPr>
      <w:rFonts w:ascii="Tahoma" w:hAnsi="Tahoma" w:cs="Tahoma"/>
      <w:sz w:val="16"/>
      <w:szCs w:val="16"/>
    </w:rPr>
  </w:style>
  <w:style w:type="paragraph" w:customStyle="1" w:styleId="PageHeader">
    <w:name w:val="Page Header"/>
    <w:basedOn w:val="Header"/>
    <w:autoRedefine/>
    <w:rsid w:val="00DD79F4"/>
    <w:pPr>
      <w:ind w:left="-108" w:right="-108"/>
      <w:jc w:val="center"/>
    </w:pPr>
    <w:rPr>
      <w:rFonts w:ascii="Verdana" w:hAnsi="Verdana"/>
      <w:b/>
      <w:bCs/>
    </w:rPr>
  </w:style>
  <w:style w:type="character" w:styleId="PageNumber">
    <w:name w:val="page number"/>
    <w:basedOn w:val="DefaultParagraphFont"/>
    <w:rsid w:val="00DD79F4"/>
  </w:style>
  <w:style w:type="paragraph" w:styleId="Header">
    <w:name w:val="header"/>
    <w:basedOn w:val="Normal"/>
    <w:rsid w:val="00DD79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79F4"/>
    <w:pPr>
      <w:tabs>
        <w:tab w:val="center" w:pos="4320"/>
        <w:tab w:val="right" w:pos="8640"/>
      </w:tabs>
    </w:pPr>
  </w:style>
  <w:style w:type="character" w:customStyle="1" w:styleId="Heading7Char">
    <w:name w:val="Heading 7 Char"/>
    <w:basedOn w:val="DefaultParagraphFont"/>
    <w:link w:val="Heading7"/>
    <w:rsid w:val="00685E3D"/>
    <w:rPr>
      <w:sz w:val="24"/>
    </w:rPr>
  </w:style>
  <w:style w:type="paragraph" w:styleId="BodyText2">
    <w:name w:val="Body Text 2"/>
    <w:basedOn w:val="Normal"/>
    <w:link w:val="BodyText2Char"/>
    <w:rsid w:val="00685E3D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685E3D"/>
    <w:rPr>
      <w:sz w:val="24"/>
    </w:rPr>
  </w:style>
  <w:style w:type="table" w:styleId="TableGrid">
    <w:name w:val="Table Grid"/>
    <w:basedOn w:val="TableNormal"/>
    <w:rsid w:val="00EF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81C0A"/>
    <w:rPr>
      <w:b/>
      <w:bCs/>
    </w:rPr>
  </w:style>
  <w:style w:type="character" w:customStyle="1" w:styleId="apple-converted-space">
    <w:name w:val="apple-converted-space"/>
    <w:basedOn w:val="DefaultParagraphFont"/>
    <w:rsid w:val="00681C0A"/>
  </w:style>
  <w:style w:type="character" w:customStyle="1" w:styleId="FooterChar">
    <w:name w:val="Footer Char"/>
    <w:basedOn w:val="DefaultParagraphFont"/>
    <w:link w:val="Footer"/>
    <w:uiPriority w:val="99"/>
    <w:rsid w:val="00D75E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D1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GMS</dc:creator>
  <cp:lastModifiedBy>Brijesh Kumar</cp:lastModifiedBy>
  <cp:revision>54</cp:revision>
  <cp:lastPrinted>2017-12-20T13:56:00Z</cp:lastPrinted>
  <dcterms:created xsi:type="dcterms:W3CDTF">2011-08-22T14:55:00Z</dcterms:created>
  <dcterms:modified xsi:type="dcterms:W3CDTF">2026-02-05T12:02:00Z</dcterms:modified>
  <cp:contentStatus>Rev.:00</cp:contentStatus>
</cp:coreProperties>
</file>